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2A6" w:rsidRDefault="00E0426A" w:rsidP="008902A6">
      <w:pPr>
        <w:spacing w:after="0"/>
        <w:ind w:left="720" w:hanging="720"/>
      </w:pPr>
      <w:proofErr w:type="gramStart"/>
      <w:r>
        <w:t>Lee, R., Booth, K., Reese-Smith, J., Regan, G.</w:t>
      </w:r>
      <w:r w:rsidR="00786966">
        <w:t>,</w:t>
      </w:r>
      <w:r>
        <w:t xml:space="preserve"> &amp; </w:t>
      </w:r>
      <w:r w:rsidR="0072749A">
        <w:t>Howard, H. (2005).</w:t>
      </w:r>
      <w:proofErr w:type="gramEnd"/>
      <w:r w:rsidR="0072749A">
        <w:t xml:space="preserve"> </w:t>
      </w:r>
      <w:r w:rsidR="001D7418">
        <w:t xml:space="preserve">The physical activity resource assessment instrument: Evaluating features, amenities and incivilities of physical activity resources in urban neighborhoods. </w:t>
      </w:r>
      <w:r w:rsidR="00AC10B9">
        <w:rPr>
          <w:i/>
        </w:rPr>
        <w:t>International Journal of Behavioral N</w:t>
      </w:r>
      <w:r w:rsidR="00AE49C8">
        <w:rPr>
          <w:i/>
        </w:rPr>
        <w:t>utrition and Physical Activity, 2</w:t>
      </w:r>
      <w:r w:rsidR="00541AF6">
        <w:t>(13)</w:t>
      </w:r>
      <w:proofErr w:type="gramStart"/>
      <w:r w:rsidR="00541AF6">
        <w:t>,1</w:t>
      </w:r>
      <w:proofErr w:type="gramEnd"/>
      <w:r w:rsidR="00541AF6">
        <w:t xml:space="preserve">-9. </w:t>
      </w:r>
    </w:p>
    <w:p w:rsidR="00977BC2" w:rsidRDefault="00977BC2" w:rsidP="008902A6">
      <w:pPr>
        <w:spacing w:after="0"/>
        <w:ind w:left="720" w:hanging="720"/>
      </w:pPr>
    </w:p>
    <w:p w:rsidR="00977BC2" w:rsidRDefault="00977BC2" w:rsidP="008902A6">
      <w:pPr>
        <w:spacing w:after="0"/>
        <w:ind w:left="720" w:hanging="720"/>
      </w:pPr>
      <w:hyperlink r:id="rId4" w:history="1">
        <w:r w:rsidRPr="00756B4A">
          <w:rPr>
            <w:rStyle w:val="Hyperlink"/>
          </w:rPr>
          <w:t>http://www.ijbnpa.org/content/2/1/13/</w:t>
        </w:r>
      </w:hyperlink>
    </w:p>
    <w:p w:rsidR="00977BC2" w:rsidRDefault="00977BC2" w:rsidP="008902A6">
      <w:pPr>
        <w:spacing w:after="0"/>
        <w:ind w:left="720" w:hanging="720"/>
      </w:pPr>
    </w:p>
    <w:p w:rsidR="001C6E8C" w:rsidRPr="008902A6" w:rsidRDefault="0076043C" w:rsidP="008902A6">
      <w:pPr>
        <w:ind w:left="720" w:hanging="720"/>
      </w:pPr>
      <w:r>
        <w:rPr>
          <w:b/>
        </w:rPr>
        <w:t>OPEN ACCESS</w:t>
      </w:r>
    </w:p>
    <w:p w:rsidR="0090121D" w:rsidRPr="0090121D" w:rsidRDefault="0090121D" w:rsidP="0090121D">
      <w:pPr>
        <w:autoSpaceDE w:val="0"/>
        <w:autoSpaceDN w:val="0"/>
        <w:adjustRightInd w:val="0"/>
        <w:spacing w:after="0" w:line="240" w:lineRule="auto"/>
        <w:rPr>
          <w:rFonts w:cs="GillSans-Bold"/>
          <w:b/>
          <w:bCs/>
        </w:rPr>
      </w:pPr>
      <w:r w:rsidRPr="0090121D">
        <w:rPr>
          <w:rFonts w:cs="GillSans-Bold"/>
          <w:b/>
          <w:bCs/>
        </w:rPr>
        <w:t>Abstract</w:t>
      </w:r>
    </w:p>
    <w:p w:rsidR="0090121D" w:rsidRPr="0090121D" w:rsidRDefault="0090121D" w:rsidP="0090121D">
      <w:pPr>
        <w:autoSpaceDE w:val="0"/>
        <w:autoSpaceDN w:val="0"/>
        <w:adjustRightInd w:val="0"/>
        <w:spacing w:after="0" w:line="240" w:lineRule="auto"/>
        <w:jc w:val="both"/>
        <w:rPr>
          <w:rFonts w:cs="GillSans"/>
        </w:rPr>
      </w:pPr>
      <w:r w:rsidRPr="0090121D">
        <w:rPr>
          <w:rFonts w:cs="GillSans-Bold"/>
          <w:b/>
          <w:bCs/>
        </w:rPr>
        <w:t xml:space="preserve">Background: </w:t>
      </w:r>
      <w:r w:rsidRPr="0090121D">
        <w:rPr>
          <w:rFonts w:cs="GillSans"/>
        </w:rPr>
        <w:t>Neighborhood environment factors may influence physical activity (PA). The</w:t>
      </w:r>
      <w:r>
        <w:rPr>
          <w:rFonts w:cs="GillSans"/>
        </w:rPr>
        <w:t xml:space="preserve"> </w:t>
      </w:r>
      <w:r w:rsidRPr="0090121D">
        <w:rPr>
          <w:rFonts w:cs="GillSans"/>
        </w:rPr>
        <w:t>purpose of this study was to develop and test a brief instrument to systematically document and</w:t>
      </w:r>
      <w:r>
        <w:rPr>
          <w:rFonts w:cs="GillSans"/>
        </w:rPr>
        <w:t xml:space="preserve"> </w:t>
      </w:r>
      <w:r w:rsidRPr="0090121D">
        <w:rPr>
          <w:rFonts w:cs="GillSans"/>
        </w:rPr>
        <w:t>describe the type, features, amenities, quality and incivilities of a variety of PA resources.</w:t>
      </w:r>
    </w:p>
    <w:p w:rsidR="0090121D" w:rsidRPr="0090121D" w:rsidRDefault="0090121D" w:rsidP="0090121D">
      <w:pPr>
        <w:autoSpaceDE w:val="0"/>
        <w:autoSpaceDN w:val="0"/>
        <w:adjustRightInd w:val="0"/>
        <w:spacing w:after="0" w:line="240" w:lineRule="auto"/>
        <w:jc w:val="both"/>
        <w:rPr>
          <w:rFonts w:cs="GillSans"/>
        </w:rPr>
      </w:pPr>
      <w:r w:rsidRPr="0090121D">
        <w:rPr>
          <w:rFonts w:cs="GillSans-Bold"/>
          <w:b/>
          <w:bCs/>
        </w:rPr>
        <w:t xml:space="preserve">Method: </w:t>
      </w:r>
      <w:r w:rsidRPr="0090121D">
        <w:rPr>
          <w:rFonts w:cs="GillSans"/>
        </w:rPr>
        <w:t xml:space="preserve">The one-page </w:t>
      </w:r>
      <w:r w:rsidRPr="0090121D">
        <w:rPr>
          <w:rFonts w:cs="GillSans-Italic"/>
          <w:i/>
          <w:iCs/>
        </w:rPr>
        <w:t xml:space="preserve">Physical Activity Resource Assessment </w:t>
      </w:r>
      <w:r w:rsidRPr="0090121D">
        <w:rPr>
          <w:rFonts w:cs="GillSans"/>
        </w:rPr>
        <w:t>(PARA) instrument was developed to</w:t>
      </w:r>
      <w:r>
        <w:rPr>
          <w:rFonts w:cs="GillSans"/>
        </w:rPr>
        <w:t xml:space="preserve"> </w:t>
      </w:r>
      <w:r w:rsidRPr="0090121D">
        <w:rPr>
          <w:rFonts w:cs="GillSans"/>
        </w:rPr>
        <w:t>assess all publicly available PA resources in thirteen urban lower income, high ethnic minority</w:t>
      </w:r>
      <w:r>
        <w:rPr>
          <w:rFonts w:cs="GillSans"/>
        </w:rPr>
        <w:t xml:space="preserve"> </w:t>
      </w:r>
      <w:r w:rsidRPr="0090121D">
        <w:rPr>
          <w:rFonts w:cs="GillSans"/>
        </w:rPr>
        <w:t>concentration neighborhoods that surrounded public housing developments (HDs) and four higher</w:t>
      </w:r>
      <w:r>
        <w:rPr>
          <w:rFonts w:cs="GillSans"/>
        </w:rPr>
        <w:t xml:space="preserve"> </w:t>
      </w:r>
      <w:r w:rsidRPr="0090121D">
        <w:rPr>
          <w:rFonts w:cs="GillSans"/>
        </w:rPr>
        <w:t>income, low ethnic minority concentration comparison neighborhoods. Neighborhoods had similar</w:t>
      </w:r>
      <w:r>
        <w:rPr>
          <w:rFonts w:cs="GillSans"/>
        </w:rPr>
        <w:t xml:space="preserve"> </w:t>
      </w:r>
      <w:r w:rsidRPr="0090121D">
        <w:rPr>
          <w:rFonts w:cs="GillSans"/>
        </w:rPr>
        <w:t>population density and connectivity. Trained field coders rated 97 PA resources (including parks,</w:t>
      </w:r>
      <w:r>
        <w:rPr>
          <w:rFonts w:cs="GillSans"/>
        </w:rPr>
        <w:t xml:space="preserve"> </w:t>
      </w:r>
      <w:r w:rsidRPr="0090121D">
        <w:rPr>
          <w:rFonts w:cs="GillSans"/>
        </w:rPr>
        <w:t>churches, schools, sports facilities, fitness centers, community centers, and trails) on location, type,</w:t>
      </w:r>
      <w:r>
        <w:rPr>
          <w:rFonts w:cs="GillSans"/>
        </w:rPr>
        <w:t xml:space="preserve"> </w:t>
      </w:r>
      <w:r w:rsidRPr="0090121D">
        <w:rPr>
          <w:rFonts w:cs="GillSans"/>
        </w:rPr>
        <w:t>cost, features, amenities, quality and incivilities. Assessments typically took about 10 minutes to</w:t>
      </w:r>
      <w:r>
        <w:rPr>
          <w:rFonts w:cs="GillSans"/>
        </w:rPr>
        <w:t xml:space="preserve"> </w:t>
      </w:r>
      <w:r w:rsidRPr="0090121D">
        <w:rPr>
          <w:rFonts w:cs="GillSans"/>
        </w:rPr>
        <w:t>complete.</w:t>
      </w:r>
    </w:p>
    <w:p w:rsidR="0090121D" w:rsidRPr="0090121D" w:rsidRDefault="0090121D" w:rsidP="0090121D">
      <w:pPr>
        <w:autoSpaceDE w:val="0"/>
        <w:autoSpaceDN w:val="0"/>
        <w:adjustRightInd w:val="0"/>
        <w:spacing w:after="0" w:line="240" w:lineRule="auto"/>
        <w:jc w:val="both"/>
        <w:rPr>
          <w:rFonts w:cs="GillSans"/>
        </w:rPr>
      </w:pPr>
      <w:r w:rsidRPr="0090121D">
        <w:rPr>
          <w:rFonts w:cs="GillSans-Bold"/>
          <w:b/>
          <w:bCs/>
        </w:rPr>
        <w:t xml:space="preserve">Results: </w:t>
      </w:r>
      <w:r w:rsidRPr="0090121D">
        <w:rPr>
          <w:rFonts w:cs="GillSans"/>
        </w:rPr>
        <w:t>HD neighborhoods had a mean of 4.9 PA resources (</w:t>
      </w:r>
      <w:r w:rsidRPr="0090121D">
        <w:rPr>
          <w:rFonts w:cs="GillSans-Italic"/>
          <w:i/>
          <w:iCs/>
        </w:rPr>
        <w:t xml:space="preserve">n </w:t>
      </w:r>
      <w:r w:rsidRPr="0090121D">
        <w:rPr>
          <w:rFonts w:cs="GillSans"/>
        </w:rPr>
        <w:t>= 73) with considerable variability</w:t>
      </w:r>
      <w:r>
        <w:rPr>
          <w:rFonts w:cs="GillSans"/>
        </w:rPr>
        <w:t xml:space="preserve"> </w:t>
      </w:r>
      <w:r w:rsidRPr="0090121D">
        <w:rPr>
          <w:rFonts w:cs="GillSans"/>
        </w:rPr>
        <w:t>in the type of resources available for each neighborhood. Comparison neighborhoods had a mean</w:t>
      </w:r>
      <w:r>
        <w:rPr>
          <w:rFonts w:cs="GillSans"/>
        </w:rPr>
        <w:t xml:space="preserve"> </w:t>
      </w:r>
      <w:r w:rsidRPr="0090121D">
        <w:rPr>
          <w:rFonts w:cs="GillSans"/>
        </w:rPr>
        <w:t>of 6 resources (</w:t>
      </w:r>
      <w:r w:rsidRPr="0090121D">
        <w:rPr>
          <w:rFonts w:cs="GillSans-Italic"/>
          <w:i/>
          <w:iCs/>
        </w:rPr>
        <w:t xml:space="preserve">n </w:t>
      </w:r>
      <w:r w:rsidRPr="0090121D">
        <w:rPr>
          <w:rFonts w:cs="GillSans"/>
        </w:rPr>
        <w:t>= 24). Most resources were accessible at no cost (82%). Resources in both types</w:t>
      </w:r>
      <w:r>
        <w:rPr>
          <w:rFonts w:cs="GillSans"/>
        </w:rPr>
        <w:t xml:space="preserve"> </w:t>
      </w:r>
      <w:r w:rsidRPr="0090121D">
        <w:rPr>
          <w:rFonts w:cs="GillSans"/>
        </w:rPr>
        <w:t>of neighborhoods typically had about 2 to 3 PA features and amenities, and the quality was usually</w:t>
      </w:r>
      <w:r>
        <w:rPr>
          <w:rFonts w:cs="GillSans"/>
        </w:rPr>
        <w:t xml:space="preserve"> </w:t>
      </w:r>
      <w:r w:rsidRPr="0090121D">
        <w:rPr>
          <w:rFonts w:cs="GillSans"/>
        </w:rPr>
        <w:t>mediocre to good in both types of neighborhoods. Incivilities at PA resources in HD</w:t>
      </w:r>
      <w:r>
        <w:rPr>
          <w:rFonts w:cs="GillSans"/>
        </w:rPr>
        <w:t xml:space="preserve"> </w:t>
      </w:r>
      <w:r w:rsidRPr="0090121D">
        <w:rPr>
          <w:rFonts w:cs="GillSans"/>
        </w:rPr>
        <w:t>neighborhoods were significantly more common than in comparison neighborhoods.</w:t>
      </w:r>
    </w:p>
    <w:p w:rsidR="0090121D" w:rsidRDefault="0090121D" w:rsidP="0090121D">
      <w:pPr>
        <w:autoSpaceDE w:val="0"/>
        <w:autoSpaceDN w:val="0"/>
        <w:adjustRightInd w:val="0"/>
        <w:spacing w:after="0" w:line="240" w:lineRule="auto"/>
        <w:jc w:val="both"/>
        <w:rPr>
          <w:rFonts w:cs="GillSans"/>
        </w:rPr>
      </w:pPr>
      <w:r w:rsidRPr="0090121D">
        <w:rPr>
          <w:rFonts w:cs="GillSans-Bold"/>
          <w:b/>
          <w:bCs/>
        </w:rPr>
        <w:t xml:space="preserve">Conclusion: </w:t>
      </w:r>
      <w:r w:rsidRPr="0090121D">
        <w:rPr>
          <w:rFonts w:cs="GillSans"/>
        </w:rPr>
        <w:t>Although PA resources were similar in number, features and amenities, the overall</w:t>
      </w:r>
      <w:r>
        <w:rPr>
          <w:rFonts w:cs="GillSans"/>
        </w:rPr>
        <w:t xml:space="preserve"> </w:t>
      </w:r>
      <w:r w:rsidRPr="0090121D">
        <w:rPr>
          <w:rFonts w:cs="GillSans"/>
        </w:rPr>
        <w:t>appearance of the resources in HD neighborhoods was much worse as indicated by substantially</w:t>
      </w:r>
      <w:r>
        <w:rPr>
          <w:rFonts w:cs="GillSans"/>
        </w:rPr>
        <w:t xml:space="preserve"> </w:t>
      </w:r>
      <w:r w:rsidRPr="0090121D">
        <w:rPr>
          <w:rFonts w:cs="GillSans"/>
        </w:rPr>
        <w:t>worse incivilities ratings in HD neighborhoods. The more comprehensive assessment, including</w:t>
      </w:r>
      <w:r>
        <w:rPr>
          <w:rFonts w:cs="GillSans"/>
        </w:rPr>
        <w:t xml:space="preserve"> </w:t>
      </w:r>
      <w:r w:rsidRPr="0090121D">
        <w:rPr>
          <w:rFonts w:cs="GillSans"/>
        </w:rPr>
        <w:t>features, amenities and incivilities, provided by the PARA may be important to distinguish between</w:t>
      </w:r>
      <w:r>
        <w:rPr>
          <w:rFonts w:cs="GillSans"/>
        </w:rPr>
        <w:t xml:space="preserve"> </w:t>
      </w:r>
      <w:r w:rsidRPr="0090121D">
        <w:rPr>
          <w:rFonts w:cs="GillSans"/>
        </w:rPr>
        <w:t>PA resources in lower and higher deprivation areas.</w:t>
      </w:r>
    </w:p>
    <w:p w:rsidR="001F26B1" w:rsidRDefault="001F26B1" w:rsidP="0090121D">
      <w:pPr>
        <w:autoSpaceDE w:val="0"/>
        <w:autoSpaceDN w:val="0"/>
        <w:adjustRightInd w:val="0"/>
        <w:spacing w:after="0" w:line="240" w:lineRule="auto"/>
        <w:jc w:val="both"/>
        <w:rPr>
          <w:rFonts w:cs="GillSans"/>
        </w:rPr>
      </w:pPr>
    </w:p>
    <w:p w:rsidR="00E0426A" w:rsidRDefault="00E0426A"/>
    <w:p w:rsidR="00FE0E32" w:rsidRDefault="00665F8F" w:rsidP="00FE0E32">
      <w:pPr>
        <w:autoSpaceDE w:val="0"/>
        <w:autoSpaceDN w:val="0"/>
        <w:adjustRightInd w:val="0"/>
        <w:spacing w:after="0" w:line="240" w:lineRule="auto"/>
        <w:jc w:val="both"/>
      </w:pPr>
      <w:proofErr w:type="spellStart"/>
      <w:proofErr w:type="gramStart"/>
      <w:r>
        <w:t>McAlexander</w:t>
      </w:r>
      <w:proofErr w:type="spellEnd"/>
      <w:r>
        <w:t>, K., Ba</w:t>
      </w:r>
      <w:r w:rsidR="00A12D0D">
        <w:t xml:space="preserve">nda, J., </w:t>
      </w:r>
      <w:proofErr w:type="spellStart"/>
      <w:r w:rsidR="00A12D0D">
        <w:t>McAlexander</w:t>
      </w:r>
      <w:proofErr w:type="spellEnd"/>
      <w:r w:rsidR="00A12D0D">
        <w:t xml:space="preserve">, J., </w:t>
      </w:r>
      <w:r w:rsidR="002306D8">
        <w:t>&amp; Lee, R. (2009).</w:t>
      </w:r>
      <w:proofErr w:type="gramEnd"/>
      <w:r w:rsidR="002306D8">
        <w:t xml:space="preserve"> Physical activity resource attributes and obesity in low-income African Americans.</w:t>
      </w:r>
      <w:r w:rsidR="002C5D2A">
        <w:t xml:space="preserve"> </w:t>
      </w:r>
      <w:r w:rsidR="002C5D2A">
        <w:rPr>
          <w:i/>
        </w:rPr>
        <w:t>Journal of Urban Health</w:t>
      </w:r>
      <w:r w:rsidR="009654D2">
        <w:rPr>
          <w:i/>
        </w:rPr>
        <w:t>, 86</w:t>
      </w:r>
      <w:r w:rsidR="009654D2">
        <w:t xml:space="preserve">(5), </w:t>
      </w:r>
      <w:r w:rsidR="00A17F90">
        <w:t xml:space="preserve">696-707. </w:t>
      </w:r>
    </w:p>
    <w:p w:rsidR="00D24893" w:rsidRPr="00683790" w:rsidRDefault="00D24893" w:rsidP="00D24893">
      <w:pPr>
        <w:autoSpaceDE w:val="0"/>
        <w:autoSpaceDN w:val="0"/>
        <w:adjustRightInd w:val="0"/>
        <w:spacing w:after="0" w:line="240" w:lineRule="auto"/>
        <w:jc w:val="both"/>
        <w:rPr>
          <w:rFonts w:cs="GillSans"/>
          <w:b/>
        </w:rPr>
      </w:pPr>
    </w:p>
    <w:p w:rsidR="00683790" w:rsidRPr="008902A6" w:rsidRDefault="00FE0E32" w:rsidP="00FE0E32">
      <w:pPr>
        <w:autoSpaceDE w:val="0"/>
        <w:autoSpaceDN w:val="0"/>
        <w:adjustRightInd w:val="0"/>
        <w:spacing w:after="0" w:line="240" w:lineRule="auto"/>
        <w:rPr>
          <w:rFonts w:cs="AdvTTb0ffd62c.B"/>
          <w:color w:val="000000"/>
        </w:rPr>
      </w:pPr>
      <w:r w:rsidRPr="008902A6">
        <w:rPr>
          <w:rFonts w:cs="AdvTTb0ffd62c.B"/>
          <w:b/>
          <w:color w:val="000000"/>
        </w:rPr>
        <w:t>ABSTRACT</w:t>
      </w:r>
      <w:r w:rsidRPr="008902A6">
        <w:rPr>
          <w:rFonts w:cs="AdvTTb0ffd62c.B"/>
          <w:color w:val="000000"/>
        </w:rPr>
        <w:t xml:space="preserve"> </w:t>
      </w:r>
    </w:p>
    <w:p w:rsidR="00FE0E32" w:rsidRPr="008902A6" w:rsidRDefault="00FE0E32" w:rsidP="00FE0E32">
      <w:pPr>
        <w:autoSpaceDE w:val="0"/>
        <w:autoSpaceDN w:val="0"/>
        <w:adjustRightInd w:val="0"/>
        <w:spacing w:after="0" w:line="240" w:lineRule="auto"/>
        <w:rPr>
          <w:rFonts w:cs="AdvTTff708297.I"/>
          <w:color w:val="131413"/>
        </w:rPr>
      </w:pPr>
      <w:r w:rsidRPr="008902A6">
        <w:rPr>
          <w:rFonts w:cs="AdvTTff708297.I"/>
          <w:color w:val="131413"/>
        </w:rPr>
        <w:t xml:space="preserve">More than two thirds of Americans are overweight or obese, and African Americans are particularly vulnerable to obesity when compared to Caucasians. Ecological models of health suggest that lower individual and environmental socioeconomic status and the built environment may be related to health </w:t>
      </w:r>
      <w:proofErr w:type="spellStart"/>
      <w:r w:rsidRPr="008902A6">
        <w:rPr>
          <w:rFonts w:cs="AdvTTff708297.I"/>
          <w:color w:val="131413"/>
        </w:rPr>
        <w:t>attitudesand</w:t>
      </w:r>
      <w:proofErr w:type="spellEnd"/>
      <w:r w:rsidRPr="008902A6">
        <w:rPr>
          <w:rFonts w:cs="AdvTTff708297.I"/>
          <w:color w:val="131413"/>
        </w:rPr>
        <w:t xml:space="preserve"> behaviors that contribute to obesity. This cross-sectional study measured the direct associations of neighborhood physical activity resource attributes with body mass index (BMI) and body fat among low-income 216 African Americans (Mean (M) age= 43.5 years, 63.9% female) residing in 12 public housing developments. The Physical Activity Resource Assessment instrument measured accessibility, incivilities, and the quality of features and amenities of each physical activity resource within an 800-m radius around each housing development. Sidewalk connectivity was measured using </w:t>
      </w:r>
      <w:r w:rsidRPr="008902A6">
        <w:rPr>
          <w:rFonts w:cs="AdvTTff708297.I"/>
          <w:color w:val="131413"/>
        </w:rPr>
        <w:lastRenderedPageBreak/>
        <w:t>the Pedestrian Environment Data Scan instrument. Ecological multivariate regression models analyzed the associations between the built environment attributes and resident BMI and body fat at the neighborhood level. Sidewalk connectivity was associated with BMI (M=31.3 kg/m2; p</w:t>
      </w:r>
      <w:r w:rsidRPr="008902A6">
        <w:rPr>
          <w:rFonts w:cs="AdvP0004"/>
          <w:color w:val="131413"/>
        </w:rPr>
        <w:t>G</w:t>
      </w:r>
      <w:r w:rsidRPr="008902A6">
        <w:rPr>
          <w:rFonts w:cs="AdvTTff708297.I"/>
          <w:color w:val="131413"/>
        </w:rPr>
        <w:t>0.05). Sidewalk connectivity and resource accessibility were associated with body fat percentage (M=34.8%, p</w:t>
      </w:r>
      <w:r w:rsidRPr="008902A6">
        <w:rPr>
          <w:rFonts w:cs="AdvP0004"/>
          <w:color w:val="131413"/>
        </w:rPr>
        <w:t>G</w:t>
      </w:r>
      <w:r w:rsidRPr="008902A6">
        <w:rPr>
          <w:rFonts w:cs="AdvTTff708297.I"/>
          <w:color w:val="131413"/>
        </w:rPr>
        <w:t>0.05). Physical activity resource attributes and neighborhood sidewalk connectivity were related to BMI and body fat among low-income African Americans living in housing developments.</w:t>
      </w:r>
    </w:p>
    <w:p w:rsidR="00FE0E32" w:rsidRPr="008902A6" w:rsidRDefault="00FE0E32" w:rsidP="00FE0E32">
      <w:pPr>
        <w:autoSpaceDE w:val="0"/>
        <w:autoSpaceDN w:val="0"/>
        <w:adjustRightInd w:val="0"/>
        <w:spacing w:after="0" w:line="240" w:lineRule="auto"/>
        <w:rPr>
          <w:rFonts w:cs="AdvTTff708297.I"/>
          <w:color w:val="131413"/>
        </w:rPr>
      </w:pPr>
      <w:r w:rsidRPr="008902A6">
        <w:rPr>
          <w:rFonts w:cs="AdvTTb0ffd62c.B"/>
          <w:color w:val="131413"/>
        </w:rPr>
        <w:t xml:space="preserve">KEYWORDS </w:t>
      </w:r>
      <w:r w:rsidRPr="008902A6">
        <w:rPr>
          <w:rFonts w:cs="AdvTTff708297.I"/>
          <w:color w:val="131413"/>
        </w:rPr>
        <w:t>Obesity, Built environment, Physical activity resources (PARs), BMI, Public</w:t>
      </w:r>
    </w:p>
    <w:p w:rsidR="00FE0E32" w:rsidRDefault="00FE0E32" w:rsidP="00FE0E32">
      <w:pPr>
        <w:rPr>
          <w:rFonts w:cs="AdvTTff708297.I"/>
          <w:color w:val="131413"/>
        </w:rPr>
      </w:pPr>
      <w:proofErr w:type="gramStart"/>
      <w:r w:rsidRPr="008902A6">
        <w:rPr>
          <w:rFonts w:cs="AdvTTff708297.I"/>
          <w:color w:val="131413"/>
        </w:rPr>
        <w:t>housing</w:t>
      </w:r>
      <w:proofErr w:type="gramEnd"/>
      <w:r w:rsidRPr="008902A6">
        <w:rPr>
          <w:rFonts w:cs="AdvTTff708297.I"/>
          <w:color w:val="131413"/>
        </w:rPr>
        <w:t>, African Americans</w:t>
      </w:r>
    </w:p>
    <w:p w:rsidR="005535F3" w:rsidRDefault="005535F3" w:rsidP="00FE0E32">
      <w:pPr>
        <w:rPr>
          <w:rFonts w:cs="AdvTTff708297.I"/>
          <w:color w:val="131413"/>
        </w:rPr>
      </w:pPr>
    </w:p>
    <w:p w:rsidR="0077572B" w:rsidRDefault="0077572B" w:rsidP="00FE0E32">
      <w:pPr>
        <w:rPr>
          <w:rFonts w:cs="AdvTTff708297.I"/>
          <w:color w:val="131413"/>
        </w:rPr>
      </w:pPr>
      <w:r>
        <w:rPr>
          <w:rFonts w:cs="AdvTTff708297.I"/>
          <w:color w:val="131413"/>
        </w:rPr>
        <w:t>These two articles were listed on the activelivingresearch</w:t>
      </w:r>
      <w:r w:rsidR="00091346">
        <w:rPr>
          <w:rFonts w:cs="AdvTTff708297.I"/>
          <w:color w:val="131413"/>
        </w:rPr>
        <w:t>.org</w:t>
      </w:r>
      <w:r>
        <w:rPr>
          <w:rFonts w:cs="AdvTTff708297.I"/>
          <w:color w:val="131413"/>
        </w:rPr>
        <w:t xml:space="preserve"> website as related to PARA, had some trouble finding them:</w:t>
      </w:r>
    </w:p>
    <w:p w:rsidR="005535F3" w:rsidRDefault="005535F3" w:rsidP="005535F3">
      <w:pPr>
        <w:spacing w:after="0" w:line="240" w:lineRule="auto"/>
        <w:ind w:left="720" w:hanging="720"/>
        <w:rPr>
          <w:rFonts w:ascii="Verdana" w:eastAsia="Times New Roman" w:hAnsi="Verdana" w:cs="Times New Roman"/>
          <w:color w:val="333333"/>
          <w:sz w:val="17"/>
          <w:szCs w:val="17"/>
        </w:rPr>
      </w:pPr>
      <w:proofErr w:type="gramStart"/>
      <w:r w:rsidRPr="005535F3">
        <w:rPr>
          <w:rFonts w:ascii="Verdana" w:eastAsia="Times New Roman" w:hAnsi="Verdana" w:cs="Times New Roman"/>
          <w:color w:val="333333"/>
          <w:sz w:val="17"/>
          <w:szCs w:val="17"/>
        </w:rPr>
        <w:t xml:space="preserve">Booth, K.M., Lee, R.E., Regan, G.R., Reese-Smith, J., Howard, H.H., </w:t>
      </w:r>
      <w:proofErr w:type="spellStart"/>
      <w:r w:rsidRPr="005535F3">
        <w:rPr>
          <w:rFonts w:ascii="Verdana" w:eastAsia="Times New Roman" w:hAnsi="Verdana" w:cs="Times New Roman"/>
          <w:color w:val="333333"/>
          <w:sz w:val="17"/>
          <w:szCs w:val="17"/>
        </w:rPr>
        <w:t>Hou</w:t>
      </w:r>
      <w:proofErr w:type="spellEnd"/>
      <w:r w:rsidRPr="005535F3">
        <w:rPr>
          <w:rFonts w:ascii="Verdana" w:eastAsia="Times New Roman" w:hAnsi="Verdana" w:cs="Times New Roman"/>
          <w:color w:val="333333"/>
          <w:sz w:val="17"/>
          <w:szCs w:val="17"/>
        </w:rPr>
        <w:t xml:space="preserve">, Q., Haddock, C.K., </w:t>
      </w:r>
      <w:proofErr w:type="spellStart"/>
      <w:r w:rsidRPr="005535F3">
        <w:rPr>
          <w:rFonts w:ascii="Verdana" w:eastAsia="Times New Roman" w:hAnsi="Verdana" w:cs="Times New Roman"/>
          <w:color w:val="333333"/>
          <w:sz w:val="17"/>
          <w:szCs w:val="17"/>
        </w:rPr>
        <w:t>Ahluwalia</w:t>
      </w:r>
      <w:proofErr w:type="spellEnd"/>
      <w:r w:rsidRPr="005535F3">
        <w:rPr>
          <w:rFonts w:ascii="Verdana" w:eastAsia="Times New Roman" w:hAnsi="Verdana" w:cs="Times New Roman"/>
          <w:color w:val="333333"/>
          <w:sz w:val="17"/>
          <w:szCs w:val="17"/>
        </w:rPr>
        <w:t>, J.S., Poston, W.S.C. (2005).</w:t>
      </w:r>
      <w:proofErr w:type="gramEnd"/>
      <w:r w:rsidRPr="005535F3">
        <w:rPr>
          <w:rFonts w:ascii="Verdana" w:eastAsia="Times New Roman" w:hAnsi="Verdana" w:cs="Times New Roman"/>
          <w:color w:val="333333"/>
          <w:sz w:val="17"/>
          <w:szCs w:val="17"/>
        </w:rPr>
        <w:t xml:space="preserve"> Is there a relationship between the built environment and obesity for low income, African American public housing residents? </w:t>
      </w:r>
      <w:proofErr w:type="gramStart"/>
      <w:r w:rsidRPr="005535F3">
        <w:rPr>
          <w:rFonts w:ascii="Verdana" w:eastAsia="Times New Roman" w:hAnsi="Verdana" w:cs="Times New Roman"/>
          <w:i/>
          <w:iCs/>
          <w:color w:val="333333"/>
          <w:sz w:val="17"/>
        </w:rPr>
        <w:t>Obesity Research</w:t>
      </w:r>
      <w:r w:rsidRPr="005535F3">
        <w:rPr>
          <w:rFonts w:ascii="Verdana" w:eastAsia="Times New Roman" w:hAnsi="Verdana" w:cs="Times New Roman"/>
          <w:color w:val="333333"/>
          <w:sz w:val="17"/>
          <w:szCs w:val="17"/>
        </w:rPr>
        <w:t>, 13, A216.</w:t>
      </w:r>
      <w:proofErr w:type="gramEnd"/>
    </w:p>
    <w:p w:rsidR="005535F3" w:rsidRDefault="005535F3" w:rsidP="005535F3">
      <w:pPr>
        <w:spacing w:after="0" w:line="240" w:lineRule="auto"/>
        <w:ind w:left="720" w:hanging="720"/>
        <w:rPr>
          <w:rFonts w:ascii="Verdana" w:eastAsia="Times New Roman" w:hAnsi="Verdana" w:cs="Times New Roman"/>
          <w:color w:val="333333"/>
          <w:sz w:val="17"/>
          <w:szCs w:val="17"/>
        </w:rPr>
      </w:pPr>
    </w:p>
    <w:p w:rsidR="005535F3" w:rsidRPr="005535F3" w:rsidRDefault="005535F3" w:rsidP="005535F3">
      <w:pPr>
        <w:spacing w:after="0" w:line="240" w:lineRule="auto"/>
        <w:ind w:firstLine="720"/>
        <w:rPr>
          <w:rFonts w:ascii="Verdana" w:eastAsia="Times New Roman" w:hAnsi="Verdana" w:cs="Times New Roman"/>
          <w:color w:val="333333"/>
          <w:sz w:val="17"/>
          <w:szCs w:val="17"/>
        </w:rPr>
      </w:pPr>
      <w:r>
        <w:rPr>
          <w:rFonts w:ascii="Verdana" w:eastAsia="Times New Roman" w:hAnsi="Verdana" w:cs="Times New Roman"/>
          <w:color w:val="333333"/>
          <w:sz w:val="17"/>
          <w:szCs w:val="17"/>
        </w:rPr>
        <w:t>This citation is from the active living research website. I can’t find this article on the Obesity Research journal website? However all articles in Obesity Research are open from 2009 back, so if it is in this journal it should be open!</w:t>
      </w:r>
    </w:p>
    <w:p w:rsidR="005535F3" w:rsidRDefault="005535F3" w:rsidP="00FE0E32"/>
    <w:p w:rsidR="00123487" w:rsidRPr="00123487" w:rsidRDefault="00123487" w:rsidP="00123487">
      <w:pPr>
        <w:spacing w:after="0" w:line="240" w:lineRule="auto"/>
        <w:ind w:left="720" w:hanging="720"/>
        <w:rPr>
          <w:rFonts w:ascii="Verdana" w:eastAsia="Times New Roman" w:hAnsi="Verdana" w:cs="Times New Roman"/>
          <w:color w:val="333333"/>
          <w:sz w:val="17"/>
          <w:szCs w:val="17"/>
        </w:rPr>
      </w:pPr>
      <w:r w:rsidRPr="00123487">
        <w:rPr>
          <w:rFonts w:ascii="Verdana" w:eastAsia="Times New Roman" w:hAnsi="Verdana" w:cs="Times New Roman"/>
          <w:color w:val="333333"/>
          <w:sz w:val="17"/>
          <w:szCs w:val="17"/>
        </w:rPr>
        <w:t xml:space="preserve">Booth KM, Lee RE, Haddock CK, </w:t>
      </w:r>
      <w:proofErr w:type="spellStart"/>
      <w:r w:rsidRPr="00123487">
        <w:rPr>
          <w:rFonts w:ascii="Verdana" w:eastAsia="Times New Roman" w:hAnsi="Verdana" w:cs="Times New Roman"/>
          <w:color w:val="333333"/>
          <w:sz w:val="17"/>
          <w:szCs w:val="17"/>
        </w:rPr>
        <w:t>Ahluwalia</w:t>
      </w:r>
      <w:proofErr w:type="spellEnd"/>
      <w:r w:rsidRPr="00123487">
        <w:rPr>
          <w:rFonts w:ascii="Verdana" w:eastAsia="Times New Roman" w:hAnsi="Verdana" w:cs="Times New Roman"/>
          <w:color w:val="333333"/>
          <w:sz w:val="17"/>
          <w:szCs w:val="17"/>
        </w:rPr>
        <w:t xml:space="preserve"> JS, Poston WSC. Environmental determinants of physical inactivity: A primary risk factor for cardiovascular disease. Journal of Coronary Artery Disease 2005</w:t>
      </w:r>
      <w:proofErr w:type="gramStart"/>
      <w:r w:rsidRPr="00123487">
        <w:rPr>
          <w:rFonts w:ascii="Verdana" w:eastAsia="Times New Roman" w:hAnsi="Verdana" w:cs="Times New Roman"/>
          <w:color w:val="333333"/>
          <w:sz w:val="17"/>
          <w:szCs w:val="17"/>
        </w:rPr>
        <w:t>;6:54</w:t>
      </w:r>
      <w:proofErr w:type="gramEnd"/>
      <w:r w:rsidRPr="00123487">
        <w:rPr>
          <w:rFonts w:ascii="Verdana" w:eastAsia="Times New Roman" w:hAnsi="Verdana" w:cs="Times New Roman"/>
          <w:color w:val="333333"/>
          <w:sz w:val="17"/>
          <w:szCs w:val="17"/>
        </w:rPr>
        <w:t>.</w:t>
      </w:r>
    </w:p>
    <w:p w:rsidR="00123487" w:rsidRPr="008902A6" w:rsidRDefault="0077572B" w:rsidP="00123487">
      <w:pPr>
        <w:ind w:left="720" w:hanging="720"/>
      </w:pPr>
      <w:r>
        <w:tab/>
        <w:t>Couldn’t find this one either?</w:t>
      </w:r>
    </w:p>
    <w:sectPr w:rsidR="00123487" w:rsidRPr="008902A6" w:rsidSect="001C6E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illSans-Bold">
    <w:panose1 w:val="00000000000000000000"/>
    <w:charset w:val="00"/>
    <w:family w:val="auto"/>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GillSans-Italic">
    <w:panose1 w:val="00000000000000000000"/>
    <w:charset w:val="00"/>
    <w:family w:val="auto"/>
    <w:notTrueType/>
    <w:pitch w:val="default"/>
    <w:sig w:usb0="00000003" w:usb1="00000000" w:usb2="00000000" w:usb3="00000000" w:csb0="00000001" w:csb1="00000000"/>
  </w:font>
  <w:font w:name="AdvTTb0ffd62c.B">
    <w:panose1 w:val="00000000000000000000"/>
    <w:charset w:val="00"/>
    <w:family w:val="swiss"/>
    <w:notTrueType/>
    <w:pitch w:val="default"/>
    <w:sig w:usb0="00000003" w:usb1="00000000" w:usb2="00000000" w:usb3="00000000" w:csb0="00000001" w:csb1="00000000"/>
  </w:font>
  <w:font w:name="AdvTTff708297.I">
    <w:panose1 w:val="00000000000000000000"/>
    <w:charset w:val="00"/>
    <w:family w:val="roman"/>
    <w:notTrueType/>
    <w:pitch w:val="default"/>
    <w:sig w:usb0="00000003" w:usb1="00000000" w:usb2="00000000" w:usb3="00000000" w:csb0="00000001" w:csb1="00000000"/>
  </w:font>
  <w:font w:name="AdvP0004">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1454B"/>
    <w:rsid w:val="00091346"/>
    <w:rsid w:val="00123487"/>
    <w:rsid w:val="00195009"/>
    <w:rsid w:val="001C6E8C"/>
    <w:rsid w:val="001D7418"/>
    <w:rsid w:val="001F26B1"/>
    <w:rsid w:val="002306D8"/>
    <w:rsid w:val="002C5D2A"/>
    <w:rsid w:val="00541AF6"/>
    <w:rsid w:val="005535F3"/>
    <w:rsid w:val="005D7B02"/>
    <w:rsid w:val="00665F8F"/>
    <w:rsid w:val="00683790"/>
    <w:rsid w:val="0072749A"/>
    <w:rsid w:val="0076043C"/>
    <w:rsid w:val="0077572B"/>
    <w:rsid w:val="00786966"/>
    <w:rsid w:val="008902A6"/>
    <w:rsid w:val="0090121D"/>
    <w:rsid w:val="009654D2"/>
    <w:rsid w:val="00977BC2"/>
    <w:rsid w:val="00A12D0D"/>
    <w:rsid w:val="00A17F90"/>
    <w:rsid w:val="00AC10B9"/>
    <w:rsid w:val="00AE49C8"/>
    <w:rsid w:val="00D1454B"/>
    <w:rsid w:val="00D24893"/>
    <w:rsid w:val="00DB78D6"/>
    <w:rsid w:val="00E0426A"/>
    <w:rsid w:val="00FE0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535F3"/>
    <w:rPr>
      <w:i/>
      <w:iCs/>
    </w:rPr>
  </w:style>
  <w:style w:type="character" w:styleId="Hyperlink">
    <w:name w:val="Hyperlink"/>
    <w:basedOn w:val="DefaultParagraphFont"/>
    <w:uiPriority w:val="99"/>
    <w:unhideWhenUsed/>
    <w:rsid w:val="00977B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3795000">
      <w:bodyDiv w:val="1"/>
      <w:marLeft w:val="0"/>
      <w:marRight w:val="0"/>
      <w:marTop w:val="0"/>
      <w:marBottom w:val="0"/>
      <w:divBdr>
        <w:top w:val="none" w:sz="0" w:space="0" w:color="auto"/>
        <w:left w:val="none" w:sz="0" w:space="0" w:color="auto"/>
        <w:bottom w:val="none" w:sz="0" w:space="0" w:color="auto"/>
        <w:right w:val="none" w:sz="0" w:space="0" w:color="auto"/>
      </w:divBdr>
      <w:divsChild>
        <w:div w:id="1880897509">
          <w:marLeft w:val="0"/>
          <w:marRight w:val="0"/>
          <w:marTop w:val="0"/>
          <w:marBottom w:val="0"/>
          <w:divBdr>
            <w:top w:val="none" w:sz="0" w:space="0" w:color="auto"/>
            <w:left w:val="none" w:sz="0" w:space="0" w:color="auto"/>
            <w:bottom w:val="none" w:sz="0" w:space="0" w:color="auto"/>
            <w:right w:val="none" w:sz="0" w:space="0" w:color="auto"/>
          </w:divBdr>
          <w:divsChild>
            <w:div w:id="378483288">
              <w:marLeft w:val="0"/>
              <w:marRight w:val="0"/>
              <w:marTop w:val="0"/>
              <w:marBottom w:val="0"/>
              <w:divBdr>
                <w:top w:val="none" w:sz="0" w:space="0" w:color="auto"/>
                <w:left w:val="none" w:sz="0" w:space="0" w:color="auto"/>
                <w:bottom w:val="none" w:sz="0" w:space="0" w:color="auto"/>
                <w:right w:val="none" w:sz="0" w:space="0" w:color="auto"/>
              </w:divBdr>
              <w:divsChild>
                <w:div w:id="1715733034">
                  <w:marLeft w:val="0"/>
                  <w:marRight w:val="0"/>
                  <w:marTop w:val="0"/>
                  <w:marBottom w:val="0"/>
                  <w:divBdr>
                    <w:top w:val="none" w:sz="0" w:space="0" w:color="auto"/>
                    <w:left w:val="none" w:sz="0" w:space="0" w:color="auto"/>
                    <w:bottom w:val="none" w:sz="0" w:space="0" w:color="auto"/>
                    <w:right w:val="none" w:sz="0" w:space="0" w:color="auto"/>
                  </w:divBdr>
                  <w:divsChild>
                    <w:div w:id="1816297200">
                      <w:marLeft w:val="0"/>
                      <w:marRight w:val="0"/>
                      <w:marTop w:val="0"/>
                      <w:marBottom w:val="0"/>
                      <w:divBdr>
                        <w:top w:val="none" w:sz="0" w:space="0" w:color="auto"/>
                        <w:left w:val="none" w:sz="0" w:space="0" w:color="auto"/>
                        <w:bottom w:val="none" w:sz="0" w:space="0" w:color="auto"/>
                        <w:right w:val="none" w:sz="0" w:space="0" w:color="auto"/>
                      </w:divBdr>
                      <w:divsChild>
                        <w:div w:id="700938968">
                          <w:marLeft w:val="0"/>
                          <w:marRight w:val="0"/>
                          <w:marTop w:val="0"/>
                          <w:marBottom w:val="0"/>
                          <w:divBdr>
                            <w:top w:val="none" w:sz="0" w:space="0" w:color="auto"/>
                            <w:left w:val="none" w:sz="0" w:space="0" w:color="auto"/>
                            <w:bottom w:val="none" w:sz="0" w:space="0" w:color="auto"/>
                            <w:right w:val="none" w:sz="0" w:space="0" w:color="auto"/>
                          </w:divBdr>
                          <w:divsChild>
                            <w:div w:id="1124009398">
                              <w:marLeft w:val="0"/>
                              <w:marRight w:val="0"/>
                              <w:marTop w:val="0"/>
                              <w:marBottom w:val="0"/>
                              <w:divBdr>
                                <w:top w:val="none" w:sz="0" w:space="0" w:color="auto"/>
                                <w:left w:val="none" w:sz="0" w:space="0" w:color="auto"/>
                                <w:bottom w:val="none" w:sz="0" w:space="0" w:color="auto"/>
                                <w:right w:val="none" w:sz="0" w:space="0" w:color="auto"/>
                              </w:divBdr>
                              <w:divsChild>
                                <w:div w:id="490633993">
                                  <w:marLeft w:val="0"/>
                                  <w:marRight w:val="0"/>
                                  <w:marTop w:val="0"/>
                                  <w:marBottom w:val="0"/>
                                  <w:divBdr>
                                    <w:top w:val="none" w:sz="0" w:space="0" w:color="auto"/>
                                    <w:left w:val="none" w:sz="0" w:space="0" w:color="auto"/>
                                    <w:bottom w:val="none" w:sz="0" w:space="0" w:color="auto"/>
                                    <w:right w:val="none" w:sz="0" w:space="0" w:color="auto"/>
                                  </w:divBdr>
                                  <w:divsChild>
                                    <w:div w:id="1071998150">
                                      <w:marLeft w:val="0"/>
                                      <w:marRight w:val="0"/>
                                      <w:marTop w:val="0"/>
                                      <w:marBottom w:val="0"/>
                                      <w:divBdr>
                                        <w:top w:val="none" w:sz="0" w:space="0" w:color="auto"/>
                                        <w:left w:val="none" w:sz="0" w:space="0" w:color="auto"/>
                                        <w:bottom w:val="none" w:sz="0" w:space="0" w:color="auto"/>
                                        <w:right w:val="none" w:sz="0" w:space="0" w:color="auto"/>
                                      </w:divBdr>
                                      <w:divsChild>
                                        <w:div w:id="1968273388">
                                          <w:marLeft w:val="0"/>
                                          <w:marRight w:val="0"/>
                                          <w:marTop w:val="0"/>
                                          <w:marBottom w:val="0"/>
                                          <w:divBdr>
                                            <w:top w:val="none" w:sz="0" w:space="0" w:color="auto"/>
                                            <w:left w:val="none" w:sz="0" w:space="0" w:color="auto"/>
                                            <w:bottom w:val="none" w:sz="0" w:space="0" w:color="auto"/>
                                            <w:right w:val="none" w:sz="0" w:space="0" w:color="auto"/>
                                          </w:divBdr>
                                          <w:divsChild>
                                            <w:div w:id="1779173987">
                                              <w:marLeft w:val="2625"/>
                                              <w:marRight w:val="2565"/>
                                              <w:marTop w:val="225"/>
                                              <w:marBottom w:val="0"/>
                                              <w:divBdr>
                                                <w:top w:val="none" w:sz="0" w:space="0" w:color="auto"/>
                                                <w:left w:val="none" w:sz="0" w:space="0" w:color="auto"/>
                                                <w:bottom w:val="none" w:sz="0" w:space="0" w:color="auto"/>
                                                <w:right w:val="none" w:sz="0" w:space="0" w:color="auto"/>
                                              </w:divBdr>
                                              <w:divsChild>
                                                <w:div w:id="668681010">
                                                  <w:marLeft w:val="0"/>
                                                  <w:marRight w:val="0"/>
                                                  <w:marTop w:val="0"/>
                                                  <w:marBottom w:val="0"/>
                                                  <w:divBdr>
                                                    <w:top w:val="none" w:sz="0" w:space="0" w:color="auto"/>
                                                    <w:left w:val="none" w:sz="0" w:space="0" w:color="auto"/>
                                                    <w:bottom w:val="none" w:sz="0" w:space="0" w:color="auto"/>
                                                    <w:right w:val="none" w:sz="0" w:space="0" w:color="auto"/>
                                                  </w:divBdr>
                                                  <w:divsChild>
                                                    <w:div w:id="924801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902876">
      <w:bodyDiv w:val="1"/>
      <w:marLeft w:val="0"/>
      <w:marRight w:val="0"/>
      <w:marTop w:val="0"/>
      <w:marBottom w:val="0"/>
      <w:divBdr>
        <w:top w:val="none" w:sz="0" w:space="0" w:color="auto"/>
        <w:left w:val="none" w:sz="0" w:space="0" w:color="auto"/>
        <w:bottom w:val="none" w:sz="0" w:space="0" w:color="auto"/>
        <w:right w:val="none" w:sz="0" w:space="0" w:color="auto"/>
      </w:divBdr>
      <w:divsChild>
        <w:div w:id="1986930206">
          <w:marLeft w:val="0"/>
          <w:marRight w:val="0"/>
          <w:marTop w:val="0"/>
          <w:marBottom w:val="0"/>
          <w:divBdr>
            <w:top w:val="none" w:sz="0" w:space="0" w:color="auto"/>
            <w:left w:val="none" w:sz="0" w:space="0" w:color="auto"/>
            <w:bottom w:val="none" w:sz="0" w:space="0" w:color="auto"/>
            <w:right w:val="none" w:sz="0" w:space="0" w:color="auto"/>
          </w:divBdr>
          <w:divsChild>
            <w:div w:id="859782278">
              <w:marLeft w:val="0"/>
              <w:marRight w:val="0"/>
              <w:marTop w:val="0"/>
              <w:marBottom w:val="0"/>
              <w:divBdr>
                <w:top w:val="none" w:sz="0" w:space="0" w:color="auto"/>
                <w:left w:val="none" w:sz="0" w:space="0" w:color="auto"/>
                <w:bottom w:val="none" w:sz="0" w:space="0" w:color="auto"/>
                <w:right w:val="none" w:sz="0" w:space="0" w:color="auto"/>
              </w:divBdr>
              <w:divsChild>
                <w:div w:id="279916071">
                  <w:marLeft w:val="0"/>
                  <w:marRight w:val="0"/>
                  <w:marTop w:val="0"/>
                  <w:marBottom w:val="0"/>
                  <w:divBdr>
                    <w:top w:val="none" w:sz="0" w:space="0" w:color="auto"/>
                    <w:left w:val="none" w:sz="0" w:space="0" w:color="auto"/>
                    <w:bottom w:val="none" w:sz="0" w:space="0" w:color="auto"/>
                    <w:right w:val="none" w:sz="0" w:space="0" w:color="auto"/>
                  </w:divBdr>
                  <w:divsChild>
                    <w:div w:id="388457312">
                      <w:marLeft w:val="0"/>
                      <w:marRight w:val="0"/>
                      <w:marTop w:val="0"/>
                      <w:marBottom w:val="0"/>
                      <w:divBdr>
                        <w:top w:val="none" w:sz="0" w:space="0" w:color="auto"/>
                        <w:left w:val="none" w:sz="0" w:space="0" w:color="auto"/>
                        <w:bottom w:val="none" w:sz="0" w:space="0" w:color="auto"/>
                        <w:right w:val="none" w:sz="0" w:space="0" w:color="auto"/>
                      </w:divBdr>
                      <w:divsChild>
                        <w:div w:id="401879604">
                          <w:marLeft w:val="0"/>
                          <w:marRight w:val="0"/>
                          <w:marTop w:val="0"/>
                          <w:marBottom w:val="0"/>
                          <w:divBdr>
                            <w:top w:val="none" w:sz="0" w:space="0" w:color="auto"/>
                            <w:left w:val="none" w:sz="0" w:space="0" w:color="auto"/>
                            <w:bottom w:val="none" w:sz="0" w:space="0" w:color="auto"/>
                            <w:right w:val="none" w:sz="0" w:space="0" w:color="auto"/>
                          </w:divBdr>
                          <w:divsChild>
                            <w:div w:id="1377774055">
                              <w:marLeft w:val="0"/>
                              <w:marRight w:val="0"/>
                              <w:marTop w:val="0"/>
                              <w:marBottom w:val="0"/>
                              <w:divBdr>
                                <w:top w:val="none" w:sz="0" w:space="0" w:color="auto"/>
                                <w:left w:val="none" w:sz="0" w:space="0" w:color="auto"/>
                                <w:bottom w:val="none" w:sz="0" w:space="0" w:color="auto"/>
                                <w:right w:val="none" w:sz="0" w:space="0" w:color="auto"/>
                              </w:divBdr>
                              <w:divsChild>
                                <w:div w:id="510723708">
                                  <w:marLeft w:val="0"/>
                                  <w:marRight w:val="0"/>
                                  <w:marTop w:val="0"/>
                                  <w:marBottom w:val="0"/>
                                  <w:divBdr>
                                    <w:top w:val="none" w:sz="0" w:space="0" w:color="auto"/>
                                    <w:left w:val="none" w:sz="0" w:space="0" w:color="auto"/>
                                    <w:bottom w:val="none" w:sz="0" w:space="0" w:color="auto"/>
                                    <w:right w:val="none" w:sz="0" w:space="0" w:color="auto"/>
                                  </w:divBdr>
                                  <w:divsChild>
                                    <w:div w:id="2051877368">
                                      <w:marLeft w:val="0"/>
                                      <w:marRight w:val="0"/>
                                      <w:marTop w:val="0"/>
                                      <w:marBottom w:val="0"/>
                                      <w:divBdr>
                                        <w:top w:val="none" w:sz="0" w:space="0" w:color="auto"/>
                                        <w:left w:val="none" w:sz="0" w:space="0" w:color="auto"/>
                                        <w:bottom w:val="none" w:sz="0" w:space="0" w:color="auto"/>
                                        <w:right w:val="none" w:sz="0" w:space="0" w:color="auto"/>
                                      </w:divBdr>
                                      <w:divsChild>
                                        <w:div w:id="1237671262">
                                          <w:marLeft w:val="0"/>
                                          <w:marRight w:val="0"/>
                                          <w:marTop w:val="0"/>
                                          <w:marBottom w:val="0"/>
                                          <w:divBdr>
                                            <w:top w:val="none" w:sz="0" w:space="0" w:color="auto"/>
                                            <w:left w:val="none" w:sz="0" w:space="0" w:color="auto"/>
                                            <w:bottom w:val="none" w:sz="0" w:space="0" w:color="auto"/>
                                            <w:right w:val="none" w:sz="0" w:space="0" w:color="auto"/>
                                          </w:divBdr>
                                          <w:divsChild>
                                            <w:div w:id="1884636837">
                                              <w:marLeft w:val="2625"/>
                                              <w:marRight w:val="2565"/>
                                              <w:marTop w:val="225"/>
                                              <w:marBottom w:val="0"/>
                                              <w:divBdr>
                                                <w:top w:val="none" w:sz="0" w:space="0" w:color="auto"/>
                                                <w:left w:val="none" w:sz="0" w:space="0" w:color="auto"/>
                                                <w:bottom w:val="none" w:sz="0" w:space="0" w:color="auto"/>
                                                <w:right w:val="none" w:sz="0" w:space="0" w:color="auto"/>
                                              </w:divBdr>
                                              <w:divsChild>
                                                <w:div w:id="248663569">
                                                  <w:marLeft w:val="0"/>
                                                  <w:marRight w:val="0"/>
                                                  <w:marTop w:val="0"/>
                                                  <w:marBottom w:val="0"/>
                                                  <w:divBdr>
                                                    <w:top w:val="none" w:sz="0" w:space="0" w:color="auto"/>
                                                    <w:left w:val="none" w:sz="0" w:space="0" w:color="auto"/>
                                                    <w:bottom w:val="none" w:sz="0" w:space="0" w:color="auto"/>
                                                    <w:right w:val="none" w:sz="0" w:space="0" w:color="auto"/>
                                                  </w:divBdr>
                                                  <w:divsChild>
                                                    <w:div w:id="338973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jbnpa.org/content/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UPENN</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XP-SPRING</dc:creator>
  <cp:keywords/>
  <dc:description/>
  <cp:lastModifiedBy>XP-SPRING</cp:lastModifiedBy>
  <cp:revision>26</cp:revision>
  <dcterms:created xsi:type="dcterms:W3CDTF">2011-04-11T16:34:00Z</dcterms:created>
  <dcterms:modified xsi:type="dcterms:W3CDTF">2011-06-02T14:33:00Z</dcterms:modified>
</cp:coreProperties>
</file>