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BC640" w14:textId="77777777" w:rsidR="002936A2" w:rsidRPr="007B5BBB" w:rsidRDefault="002936A2" w:rsidP="002936A2">
      <w:pPr>
        <w:pBdr>
          <w:bottom w:val="single" w:sz="4" w:space="1" w:color="800000"/>
        </w:pBdr>
        <w:rPr>
          <w:b/>
          <w:sz w:val="20"/>
          <w:szCs w:val="20"/>
        </w:rPr>
      </w:pPr>
      <w:r w:rsidRPr="001940AF">
        <w:rPr>
          <w:noProof/>
        </w:rPr>
        <w:drawing>
          <wp:inline distT="0" distB="0" distL="0" distR="0" wp14:anchorId="4E6BC66A" wp14:editId="4E6BC66B">
            <wp:extent cx="2658745" cy="758190"/>
            <wp:effectExtent l="0" t="0" r="8255" b="3810"/>
            <wp:docPr id="4" name="Picture 4" descr="Image result for perelman school of medi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erelman school of medic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745" cy="75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3EBE">
        <w:t xml:space="preserve">       </w:t>
      </w:r>
      <w:r w:rsidRPr="00393EBE">
        <w:tab/>
      </w:r>
      <w:r w:rsidRPr="00393EBE">
        <w:tab/>
      </w:r>
      <w:r w:rsidRPr="00393EBE">
        <w:tab/>
      </w:r>
      <w:r w:rsidRPr="00393EBE">
        <w:tab/>
      </w:r>
      <w:r w:rsidRPr="00393EBE">
        <w:rPr>
          <w:color w:val="000080"/>
        </w:rPr>
        <w:t xml:space="preserve">  </w:t>
      </w:r>
      <w:r>
        <w:rPr>
          <w:color w:val="000080"/>
        </w:rPr>
        <w:t xml:space="preserve">       </w:t>
      </w:r>
      <w:r>
        <w:rPr>
          <w:rFonts w:ascii="Arial" w:hAnsi="Arial" w:cs="Arial"/>
          <w:b/>
          <w:color w:val="003366"/>
          <w:sz w:val="20"/>
          <w:szCs w:val="20"/>
        </w:rPr>
        <w:t>Department of Medicine</w:t>
      </w:r>
    </w:p>
    <w:p w14:paraId="4E6BC641" w14:textId="77777777" w:rsidR="003F7556" w:rsidRPr="00E62E89" w:rsidRDefault="001C6AD9" w:rsidP="009C2E1D">
      <w:pPr>
        <w:rPr>
          <w:sz w:val="24"/>
          <w:szCs w:val="24"/>
          <w:u w:val="single"/>
        </w:rPr>
      </w:pPr>
      <w:proofErr w:type="spellStart"/>
      <w:r w:rsidRPr="00E62E89">
        <w:rPr>
          <w:sz w:val="24"/>
          <w:szCs w:val="24"/>
          <w:u w:val="single"/>
        </w:rPr>
        <w:t>Greenphire</w:t>
      </w:r>
      <w:proofErr w:type="spellEnd"/>
      <w:r w:rsidRPr="00E62E89">
        <w:rPr>
          <w:sz w:val="24"/>
          <w:szCs w:val="24"/>
          <w:u w:val="single"/>
        </w:rPr>
        <w:t xml:space="preserve"> </w:t>
      </w:r>
      <w:r w:rsidR="00FB7CEC" w:rsidRPr="00E62E89">
        <w:rPr>
          <w:sz w:val="24"/>
          <w:szCs w:val="24"/>
          <w:u w:val="single"/>
        </w:rPr>
        <w:t>Guidance for Study Teams within DOM</w:t>
      </w:r>
    </w:p>
    <w:p w14:paraId="4E6BC642" w14:textId="77777777" w:rsidR="001C6AD9" w:rsidRPr="003F7556" w:rsidRDefault="00E62E89" w:rsidP="003F7556">
      <w:pPr>
        <w:rPr>
          <w:u w:val="single"/>
        </w:rPr>
      </w:pPr>
      <w:r>
        <w:t>**</w:t>
      </w:r>
      <w:r w:rsidR="00553A9B">
        <w:t>A</w:t>
      </w:r>
      <w:r w:rsidR="001C6AD9">
        <w:t>lternative to AP ch</w:t>
      </w:r>
      <w:r w:rsidR="001C7E4A">
        <w:t xml:space="preserve">ecks, gift cards and petty cash for subject remuneration. </w:t>
      </w:r>
      <w:r w:rsidR="001C6AD9">
        <w:t xml:space="preserve"> </w:t>
      </w:r>
    </w:p>
    <w:p w14:paraId="4E6BC643" w14:textId="77777777" w:rsidR="001E5897" w:rsidRPr="00572318" w:rsidRDefault="001E5897">
      <w:pPr>
        <w:rPr>
          <w:b/>
        </w:rPr>
      </w:pPr>
      <w:r w:rsidRPr="00572318">
        <w:rPr>
          <w:b/>
        </w:rPr>
        <w:t>Process</w:t>
      </w:r>
    </w:p>
    <w:p w14:paraId="4E6BC644" w14:textId="77777777" w:rsidR="00C36550" w:rsidRDefault="00C36550" w:rsidP="00572318">
      <w:pPr>
        <w:pStyle w:val="ListParagraph"/>
        <w:numPr>
          <w:ilvl w:val="0"/>
          <w:numId w:val="4"/>
        </w:numPr>
      </w:pPr>
      <w:r>
        <w:t>Requesting ClinCards</w:t>
      </w:r>
    </w:p>
    <w:p w14:paraId="4E6BC645" w14:textId="77777777" w:rsidR="00572318" w:rsidRDefault="00572318" w:rsidP="00377E2D">
      <w:pPr>
        <w:pStyle w:val="ListParagraph"/>
        <w:numPr>
          <w:ilvl w:val="1"/>
          <w:numId w:val="4"/>
        </w:numPr>
      </w:pPr>
      <w:r>
        <w:t>An electronic request to utilize ClinCard is submitted through a link on the Accounts Payable Web-site: (</w:t>
      </w:r>
      <w:hyperlink r:id="rId11" w:history="1">
        <w:r w:rsidR="00377E2D" w:rsidRPr="00814D3D">
          <w:rPr>
            <w:rStyle w:val="Hyperlink"/>
          </w:rPr>
          <w:t>https://www.finance.upenn.edu/Disbursements-Accounts-Payable</w:t>
        </w:r>
      </w:hyperlink>
      <w:r>
        <w:t>)</w:t>
      </w:r>
    </w:p>
    <w:p w14:paraId="4E6BC646" w14:textId="77777777" w:rsidR="00377E2D" w:rsidRDefault="00612E87" w:rsidP="00377E2D">
      <w:pPr>
        <w:pStyle w:val="ListParagraph"/>
        <w:numPr>
          <w:ilvl w:val="1"/>
          <w:numId w:val="4"/>
        </w:numPr>
      </w:pPr>
      <w:r>
        <w:t>Greenphire can be accessed on the below “</w:t>
      </w:r>
      <w:r w:rsidRPr="00612E87">
        <w:rPr>
          <w:color w:val="00B050"/>
        </w:rPr>
        <w:t>Greenphire Clincard</w:t>
      </w:r>
      <w:r>
        <w:t xml:space="preserve">” tab and by </w:t>
      </w:r>
      <w:r w:rsidRPr="00612E87">
        <w:rPr>
          <w:color w:val="00B050"/>
        </w:rPr>
        <w:t>Submitting your Request</w:t>
      </w:r>
      <w:r>
        <w:t xml:space="preserve"> by using the appropriate button</w:t>
      </w:r>
    </w:p>
    <w:p w14:paraId="4E6BC647" w14:textId="77777777" w:rsidR="00612E87" w:rsidRDefault="00612E87" w:rsidP="00612E87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6BC66C" wp14:editId="4E6BC66D">
                <wp:simplePos x="0" y="0"/>
                <wp:positionH relativeFrom="column">
                  <wp:posOffset>3714750</wp:posOffset>
                </wp:positionH>
                <wp:positionV relativeFrom="paragraph">
                  <wp:posOffset>222250</wp:posOffset>
                </wp:positionV>
                <wp:extent cx="381000" cy="676275"/>
                <wp:effectExtent l="38100" t="38100" r="19050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676275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B6AA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92.5pt;margin-top:17.5pt;width:30pt;height:53.25pt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1V76QEAACEEAAAOAAAAZHJzL2Uyb0RvYy54bWysU01v2zAMvQ/YfxB0X+xkSFoYcQosXbfD&#10;sBXd2rsiU7YAWRIoLXb+/Sg5cfd52DAfBMrkIx8fqe3N2Bt2BAza2ZovFyVnYKVrtG1r/vjl7tU1&#10;ZyEK2wjjLNT8BIHf7F6+2A6+gpXrnGkAGSWxoRp8zbsYfVUUQXbQi7BwHiw5lcNeRLpiWzQoBsre&#10;m2JVlpticNh4dBJCoL+3k5Pvcn6lQMZPSgWIzNScuMV8Yj4P6Sx2W1G1KHyn5ZmG+AcWvdCWis6p&#10;bkUU7CvqX1L1WqILTsWFdH3hlNIScg/UzbL8qZvPnfCQeyFxgp9lCv8vrfx43Nt7JBkGH6rg7zF1&#10;MSrsmTLav6eZ8mw9JSv5iDMbs4CnWUAYI5P08/X1sixJZkmuzdVmdbVOAhdTwgT2GOI7cD1LRs1D&#10;RKHbLu6dtTQqh1MJcfwQ4gS8ABLYWDbUfEXfOjMJzujmThuTnAHbw94gO4o06fJNuc7Dpdo/hEWh&#10;zVvbsHjytI0RtbCtgTNLY4nssw7ZiicDU/EHUEw31OVEMq8ozCWFlGDjcs5E0QmmiN4MLCfaabf/&#10;BDzHJyjk9f0b8IzIlZ2NM7jX1uHvqsfxQllN8RcFpr6TBAfXnPKGZGloD/NEz28mLfr39wx/ftm7&#10;bwAAAP//AwBQSwMEFAAGAAgAAAAhAJHpDKXgAAAACgEAAA8AAABkcnMvZG93bnJldi54bWxMj0FP&#10;wzAMhe9I/IfISFwQSwvrNHVNpwkxcUSMSWg3r/HasiapmnQt/Hrc0zjZlp+fv5etR9OIC3W+dlZB&#10;PItAkC2crm2pYP+5fVyC8AGtxsZZUvBDHtb57U2GqXaD/aDLLpSCTaxPUUEVQptK6YuKDPqZa8ny&#10;7uQ6g4HHrpS6w4HNTSOfomghDdaWP1TY0ktFxXnXG8bYv7/1p6/f13hzqIetf4jwuzgrdX83blYg&#10;Ao3hKoYJn28gZ6aj6632olGQLBPOEhQ8T5UFi/nUHFk5jxOQeSb/R8j/AAAA//8DAFBLAQItABQA&#10;BgAIAAAAIQC2gziS/gAAAOEBAAATAAAAAAAAAAAAAAAAAAAAAABbQ29udGVudF9UeXBlc10ueG1s&#10;UEsBAi0AFAAGAAgAAAAhADj9If/WAAAAlAEAAAsAAAAAAAAAAAAAAAAALwEAAF9yZWxzLy5yZWxz&#10;UEsBAi0AFAAGAAgAAAAhANv7VXvpAQAAIQQAAA4AAAAAAAAAAAAAAAAALgIAAGRycy9lMm9Eb2Mu&#10;eG1sUEsBAi0AFAAGAAgAAAAhAJHpDKXgAAAACgEAAA8AAAAAAAAAAAAAAAAAQwQAAGRycy9kb3du&#10;cmV2LnhtbFBLBQYAAAAABAAEAPMAAABQBQAAAAA=&#10;" strokecolor="#00b050" strokeweight="1.75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BC66E" wp14:editId="4E6BC66F">
                <wp:simplePos x="0" y="0"/>
                <wp:positionH relativeFrom="column">
                  <wp:posOffset>2313940</wp:posOffset>
                </wp:positionH>
                <wp:positionV relativeFrom="paragraph">
                  <wp:posOffset>936625</wp:posOffset>
                </wp:positionV>
                <wp:extent cx="904875" cy="45719"/>
                <wp:effectExtent l="0" t="57150" r="28575" b="501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04875" cy="45719"/>
                        </a:xfrm>
                        <a:prstGeom prst="straightConnector1">
                          <a:avLst/>
                        </a:prstGeom>
                        <a:ln w="2222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B71BF" id="Straight Arrow Connector 3" o:spid="_x0000_s1026" type="#_x0000_t32" style="position:absolute;margin-left:182.2pt;margin-top:73.75pt;width:71.25pt;height:3.6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wpd6QEAACAEAAAOAAAAZHJzL2Uyb0RvYy54bWysU1Fv0zAQfkfiP1h+p0mrlW1R00l0DB4Q&#10;TGPw7jrnxJJjW/bRpP+es9NmMOABRB6sc+6+u+++O29uxt6wA4Sona35clFyBla6Rtu25l8e715d&#10;cRZR2EYYZ6HmR4j8ZvvyxWbwFaxc50wDgVESG6vB17xD9FVRRNlBL+LCebDkVC70Auka2qIJYqDs&#10;vSlWZfm6GFxofHASYqS/t5OTb3N+pUDiJ6UiIDM1J26Yz5DPfTqL7UZUbRC+0/JEQ/wDi15oS0Xn&#10;VLcCBfsW9C+pei2Di07hQrq+cEppCbkH6mZZPuvmcyc85F5InOhnmeL/Sys/Hnb2PpAMg49V9Pch&#10;dTGq0DNltH9PM+XZ+pqs5CPObMwCHmcBYUQm6ed1eXF1ueZMkutifbm8TvoWU76E9SHiO3A9S0bN&#10;Iwah2w53zlqalAtTBXH4EHECngEJbCwbar6ib52JRGd0c6eNSc4Y2v3OBHYQadDlm3KdZ0u1fwpD&#10;oc1b2zA8elpGDFrY1sCJpbFE9kmGbOHRwFT8ARTTDTU5kcwbCnNJISVYXM6ZKDrBFNGbgeVEO632&#10;n4Cn+ASFvL1/A54RubKzOIN7bV34XXUcz5TVFH9WYOo7SbB3zTEvSJaG1jBP9PRk0p7/eM/wp4e9&#10;/Q4AAP//AwBQSwMEFAAGAAgAAAAhAKCcWnDiAAAACwEAAA8AAABkcnMvZG93bnJldi54bWxMj0FP&#10;wzAMhe9I/IfISFwQSwZtB6XpNCEmjogxadrNa7O2rHGqJl0Lvx5zgqP9np+/ly0n24qz6X3jSMN8&#10;pkAYKlzZUKVh+7G+fQDhA1KJrSOj4ct4WOaXFxmmpRvp3Zw3oRIcQj5FDXUIXSqlL2pj0c9cZ4i1&#10;o+stBh77SpY9jhxuW3mnVCItNsQfauzMc22K02awjLF9ex2Ou++X+WrfjGt/o/CzOGl9fTWtnkAE&#10;M4U/M/zi8w3kzHRwA5VetBrukyhiKwvRIgbBjlgljyAOvImjBcg8k/875D8AAAD//wMAUEsBAi0A&#10;FAAGAAgAAAAhALaDOJL+AAAA4QEAABMAAAAAAAAAAAAAAAAAAAAAAFtDb250ZW50X1R5cGVzXS54&#10;bWxQSwECLQAUAAYACAAAACEAOP0h/9YAAACUAQAACwAAAAAAAAAAAAAAAAAvAQAAX3JlbHMvLnJl&#10;bHNQSwECLQAUAAYACAAAACEAhX8KXekBAAAgBAAADgAAAAAAAAAAAAAAAAAuAgAAZHJzL2Uyb0Rv&#10;Yy54bWxQSwECLQAUAAYACAAAACEAoJxacOIAAAALAQAADwAAAAAAAAAAAAAAAABDBAAAZHJzL2Rv&#10;d25yZXYueG1sUEsFBgAAAAAEAAQA8wAAAFIFAAAAAA==&#10;" strokecolor="#00b050" strokeweight="1.75pt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E6BC670" wp14:editId="4E6BC671">
            <wp:extent cx="5219700" cy="1291461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85727" cy="1307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BC648" w14:textId="77777777" w:rsidR="00572318" w:rsidRDefault="00572318" w:rsidP="00572318">
      <w:pPr>
        <w:pStyle w:val="ListParagraph"/>
        <w:numPr>
          <w:ilvl w:val="1"/>
          <w:numId w:val="4"/>
        </w:numPr>
      </w:pPr>
      <w:r>
        <w:t xml:space="preserve">It is anticipated that the Study Team will be initiating the request. </w:t>
      </w:r>
    </w:p>
    <w:p w14:paraId="4E6BC649" w14:textId="77777777" w:rsidR="00D550B8" w:rsidRDefault="00757227" w:rsidP="00757227">
      <w:pPr>
        <w:pStyle w:val="ListParagraph"/>
        <w:numPr>
          <w:ilvl w:val="2"/>
          <w:numId w:val="4"/>
        </w:numPr>
      </w:pPr>
      <w:r>
        <w:t xml:space="preserve">Requestor </w:t>
      </w:r>
      <w:r w:rsidR="00D550B8">
        <w:t>is required to indicate</w:t>
      </w:r>
      <w:r>
        <w:t xml:space="preserve">: </w:t>
      </w:r>
    </w:p>
    <w:p w14:paraId="4E6BC64A" w14:textId="77777777" w:rsidR="00D550B8" w:rsidRDefault="00D550B8" w:rsidP="00D550B8">
      <w:pPr>
        <w:pStyle w:val="ListParagraph"/>
        <w:numPr>
          <w:ilvl w:val="4"/>
          <w:numId w:val="4"/>
        </w:numPr>
      </w:pPr>
      <w:r>
        <w:t xml:space="preserve">New or Existing study </w:t>
      </w:r>
    </w:p>
    <w:p w14:paraId="4E6BC64B" w14:textId="77777777" w:rsidR="00D550B8" w:rsidRDefault="00D550B8" w:rsidP="00D550B8">
      <w:pPr>
        <w:pStyle w:val="ListParagraph"/>
        <w:numPr>
          <w:ilvl w:val="4"/>
          <w:numId w:val="4"/>
        </w:numPr>
      </w:pPr>
      <w:r>
        <w:t>IRB Protocol Number</w:t>
      </w:r>
    </w:p>
    <w:p w14:paraId="4E6BC64C" w14:textId="77777777" w:rsidR="00D550B8" w:rsidRDefault="00D550B8" w:rsidP="00D550B8">
      <w:pPr>
        <w:pStyle w:val="ListParagraph"/>
        <w:numPr>
          <w:ilvl w:val="4"/>
          <w:numId w:val="4"/>
        </w:numPr>
      </w:pPr>
      <w:r>
        <w:t>Study Nickname</w:t>
      </w:r>
    </w:p>
    <w:p w14:paraId="4E6BC64D" w14:textId="77777777" w:rsidR="00D550B8" w:rsidRDefault="00D550B8" w:rsidP="00D550B8">
      <w:pPr>
        <w:pStyle w:val="ListParagraph"/>
        <w:numPr>
          <w:ilvl w:val="4"/>
          <w:numId w:val="4"/>
        </w:numPr>
      </w:pPr>
      <w:r>
        <w:t># of cards being requested</w:t>
      </w:r>
    </w:p>
    <w:p w14:paraId="4E6BC64E" w14:textId="77777777" w:rsidR="00D550B8" w:rsidRDefault="00D550B8" w:rsidP="00D550B8">
      <w:pPr>
        <w:pStyle w:val="ListParagraph"/>
        <w:numPr>
          <w:ilvl w:val="4"/>
          <w:numId w:val="4"/>
        </w:numPr>
      </w:pPr>
      <w:r>
        <w:t>Branded or Generic cards</w:t>
      </w:r>
    </w:p>
    <w:p w14:paraId="4E6BC64F" w14:textId="77777777" w:rsidR="00D550B8" w:rsidRDefault="00D550B8" w:rsidP="00D550B8">
      <w:pPr>
        <w:pStyle w:val="ListParagraph"/>
        <w:numPr>
          <w:ilvl w:val="4"/>
          <w:numId w:val="4"/>
        </w:numPr>
      </w:pPr>
      <w:r>
        <w:t>Estimated Budget</w:t>
      </w:r>
    </w:p>
    <w:p w14:paraId="4E6BC650" w14:textId="0BEC60D8" w:rsidR="00D550B8" w:rsidRDefault="00D550B8" w:rsidP="002D1827">
      <w:pPr>
        <w:pStyle w:val="ListParagraph"/>
        <w:numPr>
          <w:ilvl w:val="4"/>
          <w:numId w:val="4"/>
        </w:numPr>
      </w:pPr>
      <w:r>
        <w:t>Name and Email of Business Administrator</w:t>
      </w:r>
      <w:r w:rsidR="008278DB">
        <w:br/>
      </w:r>
      <w:r w:rsidR="008278DB" w:rsidRPr="008278DB">
        <w:rPr>
          <w:i/>
          <w:sz w:val="20"/>
          <w:szCs w:val="20"/>
        </w:rPr>
        <w:t xml:space="preserve">(if managed by CRS- Timothy Marino / </w:t>
      </w:r>
      <w:hyperlink r:id="rId13" w:history="1">
        <w:r w:rsidR="00E556A1" w:rsidRPr="00D4507C">
          <w:rPr>
            <w:rStyle w:val="Hyperlink"/>
            <w:i/>
            <w:sz w:val="20"/>
            <w:szCs w:val="20"/>
          </w:rPr>
          <w:t>timothy.marino@pennmedicine.upenn.edu</w:t>
        </w:r>
      </w:hyperlink>
      <w:r w:rsidR="008278DB" w:rsidRPr="008278DB">
        <w:rPr>
          <w:i/>
          <w:sz w:val="20"/>
          <w:szCs w:val="20"/>
        </w:rPr>
        <w:t>)</w:t>
      </w:r>
    </w:p>
    <w:p w14:paraId="4E6BC651" w14:textId="77777777" w:rsidR="00757227" w:rsidRDefault="00D550B8" w:rsidP="00D550B8">
      <w:pPr>
        <w:pStyle w:val="ListParagraph"/>
        <w:numPr>
          <w:ilvl w:val="4"/>
          <w:numId w:val="4"/>
        </w:numPr>
      </w:pPr>
      <w:r>
        <w:t>Duration of Study (in months)</w:t>
      </w:r>
    </w:p>
    <w:p w14:paraId="4E6BC652" w14:textId="77777777" w:rsidR="00D550B8" w:rsidRDefault="00D550B8" w:rsidP="00D550B8">
      <w:pPr>
        <w:pStyle w:val="ListParagraph"/>
        <w:numPr>
          <w:ilvl w:val="2"/>
          <w:numId w:val="4"/>
        </w:numPr>
      </w:pPr>
      <w:r>
        <w:t>Requestor should be precise on the Payment Schedule (visit/milestone amount)</w:t>
      </w:r>
    </w:p>
    <w:p w14:paraId="4E6BC653" w14:textId="77777777" w:rsidR="00D550B8" w:rsidRDefault="00D550B8" w:rsidP="00D550B8">
      <w:pPr>
        <w:pStyle w:val="ListParagraph"/>
        <w:numPr>
          <w:ilvl w:val="2"/>
          <w:numId w:val="4"/>
        </w:numPr>
      </w:pPr>
      <w:r>
        <w:t>Requestor should populate the full 26-digit for payments (and Reimbursements if utilized)</w:t>
      </w:r>
    </w:p>
    <w:p w14:paraId="4E6BC654" w14:textId="77777777" w:rsidR="008278DB" w:rsidRDefault="008278DB" w:rsidP="008278DB">
      <w:pPr>
        <w:pStyle w:val="ListParagraph"/>
        <w:numPr>
          <w:ilvl w:val="2"/>
          <w:numId w:val="4"/>
        </w:numPr>
      </w:pPr>
      <w:r>
        <w:t>To c</w:t>
      </w:r>
      <w:r w:rsidR="00B849E7" w:rsidRPr="008278DB">
        <w:t>omplet</w:t>
      </w:r>
      <w:r>
        <w:t>e the form, add the following personnel who will have a role, in the Comments/Notes at the bottom of the request form:</w:t>
      </w:r>
    </w:p>
    <w:p w14:paraId="4E6BC655" w14:textId="77777777" w:rsidR="00B849E7" w:rsidRPr="00AE2C7D" w:rsidRDefault="00B849E7" w:rsidP="008278DB">
      <w:pPr>
        <w:pStyle w:val="ListParagraph"/>
        <w:numPr>
          <w:ilvl w:val="3"/>
          <w:numId w:val="4"/>
        </w:numPr>
      </w:pPr>
      <w:r w:rsidRPr="008278DB">
        <w:rPr>
          <w:b/>
          <w:u w:val="single"/>
        </w:rPr>
        <w:t>Coordinator</w:t>
      </w:r>
      <w:r w:rsidR="001C7E4A" w:rsidRPr="008278DB">
        <w:rPr>
          <w:b/>
          <w:u w:val="single"/>
        </w:rPr>
        <w:t>/s</w:t>
      </w:r>
      <w:r w:rsidRPr="00AE2C7D">
        <w:t xml:space="preserve"> - registers subjects in Greenphire and makes payments </w:t>
      </w:r>
      <w:r w:rsidRPr="008278DB">
        <w:rPr>
          <w:i/>
        </w:rPr>
        <w:t>(list those CRCs applicable for the study)</w:t>
      </w:r>
    </w:p>
    <w:p w14:paraId="4E6BC656" w14:textId="77777777" w:rsidR="00B849E7" w:rsidRPr="00AE2C7D" w:rsidRDefault="00B849E7" w:rsidP="00B849E7">
      <w:pPr>
        <w:pStyle w:val="ListParagraph"/>
        <w:ind w:left="2880"/>
      </w:pPr>
      <w:r w:rsidRPr="00B9692D">
        <w:rPr>
          <w:b/>
          <w:u w:val="single"/>
        </w:rPr>
        <w:lastRenderedPageBreak/>
        <w:t>Approver</w:t>
      </w:r>
      <w:r w:rsidR="001C7E4A" w:rsidRPr="00B9692D">
        <w:rPr>
          <w:b/>
        </w:rPr>
        <w:t xml:space="preserve"> (identify BA/Grants Manager)</w:t>
      </w:r>
      <w:r w:rsidRPr="00B9692D">
        <w:t xml:space="preserve"> - Any m</w:t>
      </w:r>
      <w:r w:rsidRPr="00AE2C7D">
        <w:t>anual payment or reimbursement of $100 or more must be approved before the money is issued to the subject on their ClinCard.</w:t>
      </w:r>
      <w:r w:rsidR="006F6F80" w:rsidRPr="00AE2C7D">
        <w:t xml:space="preserve"> </w:t>
      </w:r>
    </w:p>
    <w:p w14:paraId="4E6BC657" w14:textId="6FA0E764" w:rsidR="00B849E7" w:rsidRPr="00AE2C7D" w:rsidRDefault="00B849E7" w:rsidP="00B849E7">
      <w:pPr>
        <w:pStyle w:val="ListParagraph"/>
        <w:ind w:left="2880"/>
        <w:rPr>
          <w:b/>
          <w:u w:val="single"/>
        </w:rPr>
      </w:pPr>
      <w:r w:rsidRPr="000B53C9">
        <w:rPr>
          <w:b/>
          <w:u w:val="single"/>
        </w:rPr>
        <w:t>Reports</w:t>
      </w:r>
      <w:r w:rsidR="001C7E4A">
        <w:rPr>
          <w:b/>
        </w:rPr>
        <w:t>-</w:t>
      </w:r>
      <w:r w:rsidRPr="00AE2C7D">
        <w:t xml:space="preserve"> List</w:t>
      </w:r>
      <w:r>
        <w:rPr>
          <w:b/>
        </w:rPr>
        <w:t xml:space="preserve"> </w:t>
      </w:r>
      <w:r w:rsidR="00393D97">
        <w:rPr>
          <w:b/>
          <w:u w:val="single"/>
        </w:rPr>
        <w:t>Timothy Marino</w:t>
      </w:r>
      <w:r w:rsidR="00AE2C7D" w:rsidRPr="00AE2C7D">
        <w:rPr>
          <w:b/>
          <w:u w:val="single"/>
        </w:rPr>
        <w:t xml:space="preserve"> </w:t>
      </w:r>
      <w:r w:rsidR="00AE2C7D">
        <w:rPr>
          <w:b/>
          <w:u w:val="single"/>
        </w:rPr>
        <w:t>(DOM)</w:t>
      </w:r>
      <w:r w:rsidR="000B53C9">
        <w:rPr>
          <w:b/>
          <w:u w:val="single"/>
        </w:rPr>
        <w:t xml:space="preserve">, </w:t>
      </w:r>
      <w:hyperlink r:id="rId14" w:history="1">
        <w:r w:rsidR="00393D97" w:rsidRPr="00D4507C">
          <w:rPr>
            <w:rStyle w:val="Hyperlink"/>
            <w:b/>
          </w:rPr>
          <w:t>timothy.marino@pennmedicine.upenn.edu</w:t>
        </w:r>
      </w:hyperlink>
      <w:r w:rsidR="00393D97">
        <w:rPr>
          <w:b/>
        </w:rPr>
        <w:t xml:space="preserve"> </w:t>
      </w:r>
      <w:r w:rsidR="001C7E4A">
        <w:rPr>
          <w:b/>
          <w:u w:val="single"/>
        </w:rPr>
        <w:t xml:space="preserve"> </w:t>
      </w:r>
      <w:r w:rsidR="001C7E4A" w:rsidRPr="00B9692D">
        <w:rPr>
          <w:b/>
          <w:u w:val="single"/>
        </w:rPr>
        <w:t>(Add additional business staff, as needed)</w:t>
      </w:r>
    </w:p>
    <w:p w14:paraId="4E6BC658" w14:textId="77777777" w:rsidR="00B849E7" w:rsidRPr="000B53C9" w:rsidRDefault="000B53C9" w:rsidP="000B53C9">
      <w:pPr>
        <w:ind w:left="1440" w:firstLine="720"/>
        <w:rPr>
          <w:i/>
        </w:rPr>
      </w:pPr>
      <w:r w:rsidRPr="000B53C9">
        <w:rPr>
          <w:i/>
        </w:rPr>
        <w:t>*</w:t>
      </w:r>
      <w:r w:rsidR="00B849E7" w:rsidRPr="000B53C9">
        <w:rPr>
          <w:i/>
        </w:rPr>
        <w:t>One person can have one type of access, all three, or any combination.</w:t>
      </w:r>
    </w:p>
    <w:p w14:paraId="4E6BC659" w14:textId="77777777" w:rsidR="00427CDC" w:rsidRDefault="00427CDC" w:rsidP="009D09A6">
      <w:pPr>
        <w:pStyle w:val="ListParagraph"/>
        <w:numPr>
          <w:ilvl w:val="1"/>
          <w:numId w:val="4"/>
        </w:numPr>
      </w:pPr>
      <w:r>
        <w:t>Business Administrator’s name and email are required to be supplied.</w:t>
      </w:r>
      <w:r w:rsidR="006F6F80">
        <w:t xml:space="preserve"> </w:t>
      </w:r>
      <w:r w:rsidR="009D09A6">
        <w:br/>
      </w:r>
      <w:r>
        <w:t xml:space="preserve">Accounts Payable will send an email to the BA requesting s/he to authorize the </w:t>
      </w:r>
      <w:r w:rsidR="00757227">
        <w:t>request.</w:t>
      </w:r>
    </w:p>
    <w:p w14:paraId="4E6BC65A" w14:textId="77777777" w:rsidR="00757227" w:rsidRDefault="00757227" w:rsidP="00757227">
      <w:pPr>
        <w:pStyle w:val="ListParagraph"/>
        <w:numPr>
          <w:ilvl w:val="1"/>
          <w:numId w:val="4"/>
        </w:numPr>
      </w:pPr>
      <w:r>
        <w:t xml:space="preserve">A delegate approver will need to be identified for payments greater than $100 that are not </w:t>
      </w:r>
      <w:r w:rsidR="00C36550">
        <w:t>listed</w:t>
      </w:r>
      <w:r>
        <w:t xml:space="preserve"> within the </w:t>
      </w:r>
      <w:r w:rsidRPr="00C36550">
        <w:rPr>
          <w:i/>
        </w:rPr>
        <w:t>Payment Schedule</w:t>
      </w:r>
      <w:r>
        <w:t xml:space="preserve"> as part of the original request. Stipend payments that are listed on the payment schedule can be up to $700/visit/milestone. This would not require a delegate approver to authorize. </w:t>
      </w:r>
    </w:p>
    <w:p w14:paraId="4E6BC65B" w14:textId="77777777" w:rsidR="001C7E4A" w:rsidRDefault="001C7E4A" w:rsidP="00757227">
      <w:pPr>
        <w:pStyle w:val="ListParagraph"/>
        <w:numPr>
          <w:ilvl w:val="1"/>
          <w:numId w:val="4"/>
        </w:numPr>
      </w:pPr>
      <w:r>
        <w:t xml:space="preserve">Once </w:t>
      </w:r>
      <w:r w:rsidR="009D09A6">
        <w:t xml:space="preserve">the </w:t>
      </w:r>
      <w:r>
        <w:t xml:space="preserve">request receives BA approval, cards will likely be available for pick-up within 24 hours. An email will be sent to the requestor to indicate that the requested card/s are available. </w:t>
      </w:r>
      <w:r w:rsidR="009D09A6">
        <w:br/>
      </w:r>
    </w:p>
    <w:p w14:paraId="4E6BC65C" w14:textId="77777777" w:rsidR="00C36550" w:rsidRDefault="00C36550" w:rsidP="00C36550">
      <w:pPr>
        <w:pStyle w:val="ListParagraph"/>
        <w:numPr>
          <w:ilvl w:val="0"/>
          <w:numId w:val="4"/>
        </w:numPr>
      </w:pPr>
      <w:r>
        <w:t>Distributing/Loading ClinCards</w:t>
      </w:r>
    </w:p>
    <w:p w14:paraId="4E6BC65D" w14:textId="77777777" w:rsidR="00C36550" w:rsidRDefault="00C36550" w:rsidP="00C36550">
      <w:pPr>
        <w:pStyle w:val="ListParagraph"/>
        <w:numPr>
          <w:ilvl w:val="1"/>
          <w:numId w:val="4"/>
        </w:numPr>
      </w:pPr>
      <w:r>
        <w:t>When distributing a ClinCard to the subject, a signed C2 form</w:t>
      </w:r>
      <w:r w:rsidR="00553A9B">
        <w:t xml:space="preserve"> (listing the ClinCard #)</w:t>
      </w:r>
      <w:r>
        <w:t xml:space="preserve"> and W9 will be required to be collected (current process)</w:t>
      </w:r>
      <w:r w:rsidR="0083557A">
        <w:t xml:space="preserve"> and submitted to Accounts Payable</w:t>
      </w:r>
      <w:r>
        <w:t>.</w:t>
      </w:r>
    </w:p>
    <w:p w14:paraId="4E6BC65E" w14:textId="77777777" w:rsidR="0088507F" w:rsidRDefault="0088507F" w:rsidP="00C36550">
      <w:pPr>
        <w:pStyle w:val="ListParagraph"/>
        <w:numPr>
          <w:ilvl w:val="1"/>
          <w:numId w:val="4"/>
        </w:numPr>
      </w:pPr>
      <w:r>
        <w:t xml:space="preserve">Before </w:t>
      </w:r>
      <w:r w:rsidR="0083557A">
        <w:t xml:space="preserve">registering and </w:t>
      </w:r>
      <w:r>
        <w:t>providing a subject with a ClinCard, CRC</w:t>
      </w:r>
      <w:r w:rsidR="009D09A6">
        <w:t>’</w:t>
      </w:r>
      <w:r w:rsidR="00553A9B">
        <w:t>s</w:t>
      </w:r>
      <w:r>
        <w:t xml:space="preserve"> should </w:t>
      </w:r>
      <w:r w:rsidR="0083557A">
        <w:t>search “All” to ensure that subject is not already set up</w:t>
      </w:r>
      <w:r w:rsidR="009D09A6">
        <w:t xml:space="preserve"> and have a ClinCard for use</w:t>
      </w:r>
      <w:r w:rsidR="0083557A">
        <w:t>.</w:t>
      </w:r>
    </w:p>
    <w:p w14:paraId="4E6BC65F" w14:textId="77777777" w:rsidR="00553A9B" w:rsidRDefault="00553A9B" w:rsidP="00553A9B">
      <w:pPr>
        <w:pStyle w:val="ListParagraph"/>
        <w:numPr>
          <w:ilvl w:val="1"/>
          <w:numId w:val="4"/>
        </w:numPr>
      </w:pPr>
      <w:r>
        <w:t>CRCs will be able to log-in and load money ont</w:t>
      </w:r>
      <w:r w:rsidR="009D09A6">
        <w:t>o the subjects’ cards as visits/</w:t>
      </w:r>
      <w:r>
        <w:t>milestones are completed.</w:t>
      </w:r>
    </w:p>
    <w:p w14:paraId="4E6BC660" w14:textId="77777777" w:rsidR="00553A9B" w:rsidRDefault="00612E87" w:rsidP="00553A9B">
      <w:pPr>
        <w:pStyle w:val="ListParagraph"/>
        <w:numPr>
          <w:ilvl w:val="1"/>
          <w:numId w:val="4"/>
        </w:numPr>
      </w:pPr>
      <w:r>
        <w:t>AP will post a monthly journal</w:t>
      </w:r>
      <w:r w:rsidR="00553A9B">
        <w:t xml:space="preserve"> to include all charges as one lump sum to each specif</w:t>
      </w:r>
      <w:r w:rsidR="001222D4">
        <w:t xml:space="preserve">ic study. Reports are available, through Greenphire, </w:t>
      </w:r>
      <w:r w:rsidR="00553A9B">
        <w:t xml:space="preserve">that will break-down the lump sum and provide specific detail. </w:t>
      </w:r>
    </w:p>
    <w:p w14:paraId="4E6BC661" w14:textId="77777777" w:rsidR="00553A9B" w:rsidRDefault="00553A9B" w:rsidP="00553A9B">
      <w:pPr>
        <w:pStyle w:val="ListParagraph"/>
        <w:numPr>
          <w:ilvl w:val="2"/>
          <w:numId w:val="4"/>
        </w:numPr>
      </w:pPr>
      <w:r>
        <w:t>Access to the system is needed</w:t>
      </w:r>
      <w:r w:rsidR="003F7556">
        <w:t xml:space="preserve"> for Central/BA level</w:t>
      </w:r>
      <w:r>
        <w:t xml:space="preserve">. CRCs will have access to this feature. </w:t>
      </w:r>
    </w:p>
    <w:p w14:paraId="4E6BC662" w14:textId="77777777" w:rsidR="001E5897" w:rsidRPr="003F7556" w:rsidRDefault="00572318" w:rsidP="001E5897">
      <w:pPr>
        <w:rPr>
          <w:b/>
        </w:rPr>
      </w:pPr>
      <w:r w:rsidRPr="003F7556">
        <w:rPr>
          <w:b/>
        </w:rPr>
        <w:t xml:space="preserve">Reporting </w:t>
      </w:r>
    </w:p>
    <w:p w14:paraId="4E6BC663" w14:textId="77777777" w:rsidR="003F7556" w:rsidRDefault="003F7556" w:rsidP="003F7556">
      <w:pPr>
        <w:pStyle w:val="ListParagraph"/>
        <w:numPr>
          <w:ilvl w:val="0"/>
          <w:numId w:val="6"/>
        </w:numPr>
      </w:pPr>
      <w:r>
        <w:t xml:space="preserve">Various reporting metrics are available through </w:t>
      </w:r>
      <w:r w:rsidR="00612E87">
        <w:t>G</w:t>
      </w:r>
      <w:r>
        <w:t>reenphire that will provide back-up for audits. In order to run reports, access is needed.</w:t>
      </w:r>
    </w:p>
    <w:p w14:paraId="4E6BC664" w14:textId="77777777" w:rsidR="001E5897" w:rsidRPr="00572318" w:rsidRDefault="001E5897" w:rsidP="001E5897">
      <w:pPr>
        <w:rPr>
          <w:b/>
        </w:rPr>
      </w:pPr>
      <w:r w:rsidRPr="00572318">
        <w:rPr>
          <w:b/>
        </w:rPr>
        <w:t>General Notes</w:t>
      </w:r>
    </w:p>
    <w:p w14:paraId="4E6BC665" w14:textId="77777777" w:rsidR="001E5897" w:rsidRDefault="001E5897" w:rsidP="001E5897">
      <w:pPr>
        <w:pStyle w:val="ListParagraph"/>
        <w:numPr>
          <w:ilvl w:val="0"/>
          <w:numId w:val="3"/>
        </w:numPr>
      </w:pPr>
      <w:r>
        <w:t>Foreign nationals cannot utilize this form of reimbursement.</w:t>
      </w:r>
    </w:p>
    <w:p w14:paraId="4E6BC666" w14:textId="77777777" w:rsidR="00572318" w:rsidRPr="001C7E4A" w:rsidRDefault="00572318" w:rsidP="001E5897">
      <w:pPr>
        <w:pStyle w:val="ListParagraph"/>
        <w:numPr>
          <w:ilvl w:val="0"/>
          <w:numId w:val="3"/>
        </w:numPr>
        <w:rPr>
          <w:b/>
        </w:rPr>
      </w:pPr>
      <w:r w:rsidRPr="001C7E4A">
        <w:rPr>
          <w:b/>
        </w:rPr>
        <w:t>Within initial IRB application, fees/method of payment will need to be identified and described.</w:t>
      </w:r>
    </w:p>
    <w:p w14:paraId="4E6BC667" w14:textId="77777777" w:rsidR="009C2E1D" w:rsidRPr="009C2E1D" w:rsidRDefault="00572318" w:rsidP="009C2E1D">
      <w:pPr>
        <w:pStyle w:val="ListParagraph"/>
        <w:numPr>
          <w:ilvl w:val="1"/>
          <w:numId w:val="3"/>
        </w:numPr>
      </w:pPr>
      <w:r w:rsidRPr="001C7E4A">
        <w:rPr>
          <w:b/>
        </w:rPr>
        <w:t xml:space="preserve">An IRB modification will need to be submitted for any active study wanting to use ClinCard for their compensation mechanism. </w:t>
      </w:r>
    </w:p>
    <w:p w14:paraId="4E6BC668" w14:textId="77777777" w:rsidR="009C2E1D" w:rsidRPr="009C2E1D" w:rsidRDefault="009C2E1D" w:rsidP="009C2E1D">
      <w:pPr>
        <w:pStyle w:val="ListParagraph"/>
        <w:numPr>
          <w:ilvl w:val="0"/>
          <w:numId w:val="3"/>
        </w:numPr>
      </w:pPr>
      <w:r>
        <w:t xml:space="preserve">Back-up Travel documents will need to be kept by division for study related travel reimbursements paid through </w:t>
      </w:r>
      <w:proofErr w:type="spellStart"/>
      <w:r>
        <w:t>ClinCard</w:t>
      </w:r>
      <w:proofErr w:type="spellEnd"/>
      <w:r>
        <w:t>.</w:t>
      </w:r>
    </w:p>
    <w:sectPr w:rsidR="009C2E1D" w:rsidRPr="009C2E1D" w:rsidSect="000B53C9">
      <w:headerReference w:type="default" r:id="rId15"/>
      <w:footerReference w:type="defaul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BC674" w14:textId="77777777" w:rsidR="00612E87" w:rsidRDefault="00612E87" w:rsidP="00612E87">
      <w:pPr>
        <w:spacing w:after="0" w:line="240" w:lineRule="auto"/>
      </w:pPr>
      <w:r>
        <w:separator/>
      </w:r>
    </w:p>
  </w:endnote>
  <w:endnote w:type="continuationSeparator" w:id="0">
    <w:p w14:paraId="4E6BC675" w14:textId="77777777" w:rsidR="00612E87" w:rsidRDefault="00612E87" w:rsidP="00612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C677" w14:textId="77777777" w:rsidR="00631C55" w:rsidRPr="00631C55" w:rsidRDefault="00631C55">
    <w:pPr>
      <w:pStyle w:val="Footer"/>
      <w:rPr>
        <w:sz w:val="16"/>
        <w:szCs w:val="16"/>
      </w:rPr>
    </w:pPr>
    <w:r w:rsidRPr="00631C55">
      <w:rPr>
        <w:sz w:val="16"/>
        <w:szCs w:val="16"/>
      </w:rPr>
      <w:fldChar w:fldCharType="begin"/>
    </w:r>
    <w:r w:rsidRPr="00631C55">
      <w:rPr>
        <w:sz w:val="16"/>
        <w:szCs w:val="16"/>
      </w:rPr>
      <w:instrText xml:space="preserve"> FILENAME \p \* MERGEFORMAT </w:instrText>
    </w:r>
    <w:r w:rsidRPr="00631C55">
      <w:rPr>
        <w:sz w:val="16"/>
        <w:szCs w:val="16"/>
      </w:rPr>
      <w:fldChar w:fldCharType="separate"/>
    </w:r>
    <w:r w:rsidR="00B9692D">
      <w:rPr>
        <w:noProof/>
        <w:sz w:val="16"/>
        <w:szCs w:val="16"/>
      </w:rPr>
      <w:t>M:\GRANTS\Clinical Trials\Divisions\Central\Central Admin\Greenphire Guidance_Editable Template_REV  2019.01.04.docx</w:t>
    </w:r>
    <w:r w:rsidRPr="00631C5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BC672" w14:textId="77777777" w:rsidR="00612E87" w:rsidRDefault="00612E87" w:rsidP="00612E87">
      <w:pPr>
        <w:spacing w:after="0" w:line="240" w:lineRule="auto"/>
      </w:pPr>
      <w:r>
        <w:separator/>
      </w:r>
    </w:p>
  </w:footnote>
  <w:footnote w:type="continuationSeparator" w:id="0">
    <w:p w14:paraId="4E6BC673" w14:textId="77777777" w:rsidR="00612E87" w:rsidRDefault="00612E87" w:rsidP="00612E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C676" w14:textId="77777777" w:rsidR="00612E87" w:rsidRPr="00612E87" w:rsidRDefault="00612E87" w:rsidP="00612E87">
    <w:pPr>
      <w:pStyle w:val="Header"/>
      <w:jc w:val="right"/>
      <w:rPr>
        <w:sz w:val="16"/>
        <w:szCs w:val="16"/>
      </w:rPr>
    </w:pPr>
    <w:r w:rsidRPr="00612E87">
      <w:rPr>
        <w:sz w:val="16"/>
        <w:szCs w:val="16"/>
      </w:rPr>
      <w:t>Rev. 01/04/2019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04BF9"/>
    <w:multiLevelType w:val="hybridMultilevel"/>
    <w:tmpl w:val="B854F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449"/>
    <w:multiLevelType w:val="hybridMultilevel"/>
    <w:tmpl w:val="D28CF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F193D"/>
    <w:multiLevelType w:val="hybridMultilevel"/>
    <w:tmpl w:val="F14A6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031B6"/>
    <w:multiLevelType w:val="hybridMultilevel"/>
    <w:tmpl w:val="7AC6A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0114D"/>
    <w:multiLevelType w:val="hybridMultilevel"/>
    <w:tmpl w:val="F3EE9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34156"/>
    <w:multiLevelType w:val="hybridMultilevel"/>
    <w:tmpl w:val="CC546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DA25D2A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752371">
    <w:abstractNumId w:val="2"/>
  </w:num>
  <w:num w:numId="2" w16cid:durableId="2041396377">
    <w:abstractNumId w:val="0"/>
  </w:num>
  <w:num w:numId="3" w16cid:durableId="686717316">
    <w:abstractNumId w:val="4"/>
  </w:num>
  <w:num w:numId="4" w16cid:durableId="944077333">
    <w:abstractNumId w:val="5"/>
  </w:num>
  <w:num w:numId="5" w16cid:durableId="1893616923">
    <w:abstractNumId w:val="1"/>
  </w:num>
  <w:num w:numId="6" w16cid:durableId="1432046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AD9"/>
    <w:rsid w:val="000B53C9"/>
    <w:rsid w:val="000D388D"/>
    <w:rsid w:val="001222D4"/>
    <w:rsid w:val="001C6AD9"/>
    <w:rsid w:val="001C7E4A"/>
    <w:rsid w:val="001E5897"/>
    <w:rsid w:val="002353E0"/>
    <w:rsid w:val="002936A2"/>
    <w:rsid w:val="00306174"/>
    <w:rsid w:val="00377E2D"/>
    <w:rsid w:val="00393D97"/>
    <w:rsid w:val="003F7556"/>
    <w:rsid w:val="004055E6"/>
    <w:rsid w:val="00427CDC"/>
    <w:rsid w:val="00553157"/>
    <w:rsid w:val="00553A9B"/>
    <w:rsid w:val="00572318"/>
    <w:rsid w:val="00612E87"/>
    <w:rsid w:val="00631C55"/>
    <w:rsid w:val="00695174"/>
    <w:rsid w:val="006A67E0"/>
    <w:rsid w:val="006F6F80"/>
    <w:rsid w:val="00757227"/>
    <w:rsid w:val="00793445"/>
    <w:rsid w:val="00822305"/>
    <w:rsid w:val="008278DB"/>
    <w:rsid w:val="0083557A"/>
    <w:rsid w:val="0088507F"/>
    <w:rsid w:val="009C2E1D"/>
    <w:rsid w:val="009D09A6"/>
    <w:rsid w:val="00A24000"/>
    <w:rsid w:val="00A641CE"/>
    <w:rsid w:val="00AE2C7D"/>
    <w:rsid w:val="00B849E7"/>
    <w:rsid w:val="00B9692D"/>
    <w:rsid w:val="00C36550"/>
    <w:rsid w:val="00D550B8"/>
    <w:rsid w:val="00E556A1"/>
    <w:rsid w:val="00E62E89"/>
    <w:rsid w:val="00FB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C640"/>
  <w15:docId w15:val="{87CE0FDF-86B0-4150-A499-195A72A8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8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23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49E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2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E87"/>
  </w:style>
  <w:style w:type="paragraph" w:styleId="Footer">
    <w:name w:val="footer"/>
    <w:basedOn w:val="Normal"/>
    <w:link w:val="FooterChar"/>
    <w:uiPriority w:val="99"/>
    <w:unhideWhenUsed/>
    <w:rsid w:val="00612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E87"/>
  </w:style>
  <w:style w:type="paragraph" w:styleId="BalloonText">
    <w:name w:val="Balloon Text"/>
    <w:basedOn w:val="Normal"/>
    <w:link w:val="BalloonTextChar"/>
    <w:uiPriority w:val="99"/>
    <w:semiHidden/>
    <w:unhideWhenUsed/>
    <w:rsid w:val="009C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E1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55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imothy.marino@pennmedicine.upenn.ed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inance.upenn.edu/Disbursements-Accounts-Payable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timothy.marino@pennmedicine.upen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3F935D7D3C4394612A1F951208C3" ma:contentTypeVersion="9" ma:contentTypeDescription="Create a new document." ma:contentTypeScope="" ma:versionID="37f142e9c1d8a35e0721d8251039ea97">
  <xsd:schema xmlns:xsd="http://www.w3.org/2001/XMLSchema" xmlns:xs="http://www.w3.org/2001/XMLSchema" xmlns:p="http://schemas.microsoft.com/office/2006/metadata/properties" xmlns:ns2="ef2e254d-af43-45e6-b124-b0f9b85157b9" xmlns:ns3="61ac077d-23ee-4db7-b6a3-91b42d3efac7" targetNamespace="http://schemas.microsoft.com/office/2006/metadata/properties" ma:root="true" ma:fieldsID="843ea3caeda560793d93e0a9ec748a76" ns2:_="" ns3:_="">
    <xsd:import namespace="ef2e254d-af43-45e6-b124-b0f9b85157b9"/>
    <xsd:import namespace="61ac077d-23ee-4db7-b6a3-91b42d3efa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e254d-af43-45e6-b124-b0f9b8515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eb96c93-21d0-4fe0-b1d1-02d737c7c9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c077d-23ee-4db7-b6a3-91b42d3efa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345d587-a2d7-4f9d-a9b0-10cbfddba054}" ma:internalName="TaxCatchAll" ma:showField="CatchAllData" ma:web="61ac077d-23ee-4db7-b6a3-91b42d3efa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2e254d-af43-45e6-b124-b0f9b85157b9">
      <Terms xmlns="http://schemas.microsoft.com/office/infopath/2007/PartnerControls"/>
    </lcf76f155ced4ddcb4097134ff3c332f>
    <TaxCatchAll xmlns="61ac077d-23ee-4db7-b6a3-91b42d3efac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6ACC9-1EF3-4CFB-98A7-9919F691F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e254d-af43-45e6-b124-b0f9b85157b9"/>
    <ds:schemaRef ds:uri="61ac077d-23ee-4db7-b6a3-91b42d3efa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86CFE5-7718-4FA1-A7F5-EEF29C41A890}">
  <ds:schemaRefs>
    <ds:schemaRef ds:uri="http://purl.org/dc/terms/"/>
    <ds:schemaRef ds:uri="http://schemas.microsoft.com/office/infopath/2007/PartnerControls"/>
    <ds:schemaRef ds:uri="61ac077d-23ee-4db7-b6a3-91b42d3efac7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ef2e254d-af43-45e6-b124-b0f9b85157b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99E1EE-6B64-4FF7-9233-85D6631672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Medicine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Szerszen, Sylvia M</dc:creator>
  <cp:lastModifiedBy>Baer, Amanda</cp:lastModifiedBy>
  <cp:revision>5</cp:revision>
  <cp:lastPrinted>2019-02-11T19:21:00Z</cp:lastPrinted>
  <dcterms:created xsi:type="dcterms:W3CDTF">2023-03-01T23:26:00Z</dcterms:created>
  <dcterms:modified xsi:type="dcterms:W3CDTF">2023-03-01T23:28:00Z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0x0101001C8F3F935D7D3C4394612A1F951208C3</vt:lpwstr>
  </property>
  <property fmtid="{D5CDD505-2E9C-101B-9397-08002B2CF9AE}" pid="3" name="MediaServiceImageTags">
    <vt:lpwstr/>
  </property>
</Properties>
</file>