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BB1C" w14:textId="52C054D7" w:rsidR="00A20FED" w:rsidRDefault="00A20FED" w:rsidP="00A20FED">
      <w:pPr>
        <w:jc w:val="right"/>
        <w:rPr>
          <w:sz w:val="28"/>
          <w:szCs w:val="28"/>
        </w:rPr>
      </w:pPr>
      <w:r>
        <w:rPr>
          <w:sz w:val="28"/>
          <w:szCs w:val="28"/>
        </w:rPr>
        <w:t>Grishchuk lab, Upenn</w:t>
      </w:r>
    </w:p>
    <w:p w14:paraId="3AA61097" w14:textId="4D3EE08B" w:rsidR="00A20FED" w:rsidRDefault="00A20FED" w:rsidP="00A20FED">
      <w:pPr>
        <w:jc w:val="right"/>
        <w:rPr>
          <w:sz w:val="28"/>
          <w:szCs w:val="28"/>
        </w:rPr>
      </w:pPr>
      <w:r>
        <w:rPr>
          <w:sz w:val="28"/>
          <w:szCs w:val="28"/>
        </w:rPr>
        <w:t>2022.07.15</w:t>
      </w:r>
    </w:p>
    <w:p w14:paraId="0E25CAA4" w14:textId="77777777" w:rsidR="00A20FED" w:rsidRDefault="00A20FED" w:rsidP="00A20FED">
      <w:pPr>
        <w:jc w:val="center"/>
        <w:rPr>
          <w:sz w:val="28"/>
          <w:szCs w:val="28"/>
        </w:rPr>
      </w:pPr>
    </w:p>
    <w:p w14:paraId="28A2C883" w14:textId="0961F5F7" w:rsidR="00B04403" w:rsidRPr="00A20FED" w:rsidRDefault="00041EA3" w:rsidP="00A20FED">
      <w:pPr>
        <w:jc w:val="center"/>
        <w:rPr>
          <w:b/>
          <w:bCs/>
          <w:sz w:val="28"/>
          <w:szCs w:val="28"/>
        </w:rPr>
      </w:pPr>
      <w:r w:rsidRPr="00A20FED">
        <w:rPr>
          <w:b/>
          <w:bCs/>
          <w:sz w:val="28"/>
          <w:szCs w:val="28"/>
        </w:rPr>
        <w:t>«ANTIBODY IMMOBILIZATION ON GLASS COVERSLIP»</w:t>
      </w:r>
    </w:p>
    <w:p w14:paraId="02F4CEF2" w14:textId="7A700C9E" w:rsidR="006B4EED" w:rsidRDefault="006B4EED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Centrifuge AB solution at 16kg (RCF) for 30min</w:t>
      </w:r>
      <w:r w:rsidR="004F5617">
        <w:rPr>
          <w:sz w:val="24"/>
          <w:szCs w:val="24"/>
        </w:rPr>
        <w:t xml:space="preserve"> at +4</w:t>
      </w:r>
      <w:r w:rsidR="004F5617" w:rsidRPr="00AD2884">
        <w:rPr>
          <w:rFonts w:cstheme="minorHAnsi"/>
          <w:sz w:val="24"/>
          <w:szCs w:val="24"/>
        </w:rPr>
        <w:t>°C</w:t>
      </w:r>
      <w:r>
        <w:rPr>
          <w:sz w:val="24"/>
          <w:szCs w:val="24"/>
        </w:rPr>
        <w:t xml:space="preserve"> to precipitate AB clusters. Using pipette take 80% of centrifuged solution from the tube. Pipette tip should always stay in the middle of solution volume and not </w:t>
      </w:r>
      <w:r w:rsidR="0045249C">
        <w:rPr>
          <w:sz w:val="24"/>
          <w:szCs w:val="24"/>
        </w:rPr>
        <w:t>contact surface or bottom of the solution</w:t>
      </w:r>
    </w:p>
    <w:p w14:paraId="43F78EDF" w14:textId="39821ED2" w:rsidR="0042289E" w:rsidRDefault="0042289E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2289E">
        <w:rPr>
          <w:sz w:val="24"/>
          <w:szCs w:val="24"/>
        </w:rPr>
        <w:t>Using clean nitrile gloves manually wash and scrub glass coverslip (2</w:t>
      </w:r>
      <w:r w:rsidR="004F5617">
        <w:rPr>
          <w:sz w:val="24"/>
          <w:szCs w:val="24"/>
        </w:rPr>
        <w:t>5</w:t>
      </w:r>
      <w:r w:rsidRPr="0042289E">
        <w:rPr>
          <w:sz w:val="24"/>
          <w:szCs w:val="24"/>
        </w:rPr>
        <w:t>x2</w:t>
      </w:r>
      <w:r w:rsidR="004F5617">
        <w:rPr>
          <w:sz w:val="24"/>
          <w:szCs w:val="24"/>
        </w:rPr>
        <w:t>5</w:t>
      </w:r>
      <w:r w:rsidRPr="0042289E">
        <w:rPr>
          <w:sz w:val="24"/>
          <w:szCs w:val="24"/>
        </w:rPr>
        <w:t>mm) in 7x detergent until no visible spots, stains, dust etc</w:t>
      </w:r>
      <w:r>
        <w:rPr>
          <w:sz w:val="24"/>
          <w:szCs w:val="24"/>
        </w:rPr>
        <w:t>.</w:t>
      </w:r>
    </w:p>
    <w:p w14:paraId="130F1D07" w14:textId="22A55ACC" w:rsidR="0042289E" w:rsidRDefault="00FB77E3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Rinse the coverslip </w:t>
      </w:r>
      <w:r w:rsidR="00C325AC">
        <w:rPr>
          <w:sz w:val="24"/>
          <w:szCs w:val="24"/>
        </w:rPr>
        <w:t>in</w:t>
      </w:r>
      <w:r>
        <w:rPr>
          <w:sz w:val="24"/>
          <w:szCs w:val="24"/>
        </w:rPr>
        <w:t xml:space="preserve"> mQ flow and place it in Petri’s dish </w:t>
      </w:r>
      <w:r w:rsidR="0028741D">
        <w:rPr>
          <w:sz w:val="24"/>
          <w:szCs w:val="24"/>
        </w:rPr>
        <w:t xml:space="preserve">filled </w:t>
      </w:r>
      <w:r>
        <w:rPr>
          <w:sz w:val="24"/>
          <w:szCs w:val="24"/>
        </w:rPr>
        <w:t>with Isopropanol</w:t>
      </w:r>
    </w:p>
    <w:p w14:paraId="7C4975E8" w14:textId="5C948A5C" w:rsidR="0028741D" w:rsidRDefault="0028741D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Put Petri’s dish with coverslip on the horizontal shaker for</w:t>
      </w:r>
      <w:r w:rsidR="00786DF7">
        <w:rPr>
          <w:sz w:val="24"/>
          <w:szCs w:val="24"/>
        </w:rPr>
        <w:t xml:space="preserve"> </w:t>
      </w:r>
      <w:r>
        <w:rPr>
          <w:sz w:val="24"/>
          <w:szCs w:val="24"/>
        </w:rPr>
        <w:t>10 min (110RPM). Flip the coverslip in the Petri’s dish in the middle of washing on shaker</w:t>
      </w:r>
    </w:p>
    <w:p w14:paraId="0B71E6ED" w14:textId="43B4E0F1" w:rsidR="0028741D" w:rsidRDefault="0028741D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Repeat </w:t>
      </w:r>
      <w:r w:rsidR="00DB754F">
        <w:rPr>
          <w:sz w:val="24"/>
          <w:szCs w:val="24"/>
        </w:rPr>
        <w:t>STEP</w:t>
      </w:r>
      <w:r>
        <w:rPr>
          <w:sz w:val="24"/>
          <w:szCs w:val="24"/>
        </w:rPr>
        <w:t>s 2-3 in a</w:t>
      </w:r>
      <w:r w:rsidR="00ED758C">
        <w:rPr>
          <w:sz w:val="24"/>
          <w:szCs w:val="24"/>
        </w:rPr>
        <w:t xml:space="preserve">nother </w:t>
      </w:r>
      <w:r>
        <w:rPr>
          <w:sz w:val="24"/>
          <w:szCs w:val="24"/>
        </w:rPr>
        <w:t>Petri’s dish filled with Ethanol (95%)</w:t>
      </w:r>
    </w:p>
    <w:p w14:paraId="299E5B45" w14:textId="5F33139F" w:rsidR="0028741D" w:rsidRDefault="0028741D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Rinse the coverslip</w:t>
      </w:r>
      <w:r w:rsidR="00C325AC">
        <w:rPr>
          <w:sz w:val="24"/>
          <w:szCs w:val="24"/>
        </w:rPr>
        <w:t xml:space="preserve"> in mQ and dry it with pressured air or N2. Place it on the ceramic pedestal</w:t>
      </w:r>
    </w:p>
    <w:p w14:paraId="4584AEAD" w14:textId="04BE5A14" w:rsidR="00C325AC" w:rsidRDefault="00C325AC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Cut out PDMS cube ~25x25mm (Mask: 1mm width channel, 50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>m height; chamber with 4 parallel</w:t>
      </w:r>
      <w:r w:rsidR="00DB754F">
        <w:rPr>
          <w:sz w:val="24"/>
          <w:szCs w:val="24"/>
        </w:rPr>
        <w:t xml:space="preserve"> flow</w:t>
      </w:r>
      <w:r>
        <w:rPr>
          <w:sz w:val="24"/>
          <w:szCs w:val="24"/>
        </w:rPr>
        <w:t xml:space="preserve"> channels)</w:t>
      </w:r>
    </w:p>
    <w:p w14:paraId="6D6815CC" w14:textId="2341659E" w:rsidR="00DB754F" w:rsidRDefault="00DB754F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464574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2 central flow channels for </w:t>
      </w:r>
      <w:r w:rsidR="00464574">
        <w:rPr>
          <w:sz w:val="24"/>
          <w:szCs w:val="24"/>
        </w:rPr>
        <w:t>next steps</w:t>
      </w:r>
    </w:p>
    <w:p w14:paraId="107F7010" w14:textId="0D2C07F8" w:rsidR="00DB754F" w:rsidRDefault="00DB754F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Make diagonal punctures (~45</w:t>
      </w:r>
      <w:r>
        <w:rPr>
          <w:rFonts w:cstheme="minorHAnsi"/>
          <w:sz w:val="24"/>
          <w:szCs w:val="24"/>
        </w:rPr>
        <w:t>˚</w:t>
      </w:r>
      <w:r>
        <w:rPr>
          <w:sz w:val="24"/>
          <w:szCs w:val="24"/>
        </w:rPr>
        <w:t xml:space="preserve"> angle) starting at both ends of a flow channel and ending at the upper side of a PDMS cube (inlet and outlet) </w:t>
      </w:r>
    </w:p>
    <w:p w14:paraId="6D3A7FCB" w14:textId="1BA6F178" w:rsidR="00987743" w:rsidRDefault="00987743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Check if punctures are linear and straight</w:t>
      </w:r>
      <w:r w:rsidR="00464574">
        <w:rPr>
          <w:sz w:val="24"/>
          <w:szCs w:val="24"/>
        </w:rPr>
        <w:t xml:space="preserve"> and there are no ruptures of PDMS </w:t>
      </w:r>
      <w:r w:rsidR="00615166">
        <w:rPr>
          <w:sz w:val="24"/>
          <w:szCs w:val="24"/>
        </w:rPr>
        <w:t>along</w:t>
      </w:r>
      <w:r w:rsidR="00464574">
        <w:rPr>
          <w:sz w:val="24"/>
          <w:szCs w:val="24"/>
        </w:rPr>
        <w:t xml:space="preserve"> punctures</w:t>
      </w:r>
    </w:p>
    <w:p w14:paraId="03FADDD3" w14:textId="77777777" w:rsidR="00DB754F" w:rsidRDefault="00DB754F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Rinse PDMS cube first in ethanol and then in mQ water</w:t>
      </w:r>
    </w:p>
    <w:p w14:paraId="7647C789" w14:textId="236B2D24" w:rsidR="00DB754F" w:rsidRDefault="00DB754F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Dry the PDMS cube until no visible drops of water (use pressured air or N2)</w:t>
      </w:r>
    </w:p>
    <w:p w14:paraId="61AF7825" w14:textId="7E7FB2CB" w:rsidR="00DB754F" w:rsidRDefault="00DB754F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Activate PDMS cube and</w:t>
      </w:r>
      <w:r w:rsidR="004F5617">
        <w:rPr>
          <w:sz w:val="24"/>
          <w:szCs w:val="24"/>
        </w:rPr>
        <w:t xml:space="preserve"> glass</w:t>
      </w:r>
      <w:r>
        <w:rPr>
          <w:sz w:val="24"/>
          <w:szCs w:val="24"/>
        </w:rPr>
        <w:t xml:space="preserve"> coverslip in Plasma cleaner at HIGH intensity, 400mTorr for 30sec (Follow </w:t>
      </w:r>
      <w:r w:rsidR="0044118D" w:rsidRPr="0044118D">
        <w:rPr>
          <w:sz w:val="24"/>
          <w:szCs w:val="24"/>
        </w:rPr>
        <w:t>«</w:t>
      </w:r>
      <w:r>
        <w:rPr>
          <w:sz w:val="24"/>
          <w:szCs w:val="24"/>
        </w:rPr>
        <w:t>Plasma Cleaner protocol</w:t>
      </w:r>
      <w:r w:rsidR="0044118D" w:rsidRPr="0044118D">
        <w:rPr>
          <w:sz w:val="24"/>
          <w:szCs w:val="24"/>
        </w:rPr>
        <w:t>»</w:t>
      </w:r>
      <w:r>
        <w:rPr>
          <w:sz w:val="24"/>
          <w:szCs w:val="24"/>
        </w:rPr>
        <w:t>)</w:t>
      </w:r>
    </w:p>
    <w:p w14:paraId="45A211DF" w14:textId="37245BEF" w:rsidR="0044118D" w:rsidRDefault="0044118D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Attach PDMS cube to the coverslip so that the lower side of the PDMS cube (open side of flow channels) connects to glass coverslip surface</w:t>
      </w:r>
    </w:p>
    <w:p w14:paraId="08E7A3B7" w14:textId="4494A1DA" w:rsidR="0044118D" w:rsidRDefault="0044118D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Insert inlet and outlet tube for each channel into punctured holes</w:t>
      </w:r>
    </w:p>
    <w:p w14:paraId="1512014A" w14:textId="2EE45165" w:rsidR="0044118D" w:rsidRDefault="0044118D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Outlet tube</w:t>
      </w:r>
      <w:r w:rsidR="006A03BE">
        <w:rPr>
          <w:sz w:val="24"/>
          <w:szCs w:val="24"/>
        </w:rPr>
        <w:t>s</w:t>
      </w:r>
      <w:r>
        <w:rPr>
          <w:sz w:val="24"/>
          <w:szCs w:val="24"/>
        </w:rPr>
        <w:t xml:space="preserve"> should be connected to the 1ml Hamilton</w:t>
      </w:r>
      <w:r w:rsidR="006A03BE">
        <w:rPr>
          <w:rFonts w:cstheme="minorHAnsi"/>
          <w:sz w:val="24"/>
          <w:szCs w:val="24"/>
        </w:rPr>
        <w:t>®</w:t>
      </w:r>
      <w:r w:rsidR="006A03BE">
        <w:rPr>
          <w:sz w:val="24"/>
          <w:szCs w:val="24"/>
        </w:rPr>
        <w:t xml:space="preserve"> </w:t>
      </w:r>
      <w:r>
        <w:rPr>
          <w:sz w:val="24"/>
          <w:szCs w:val="24"/>
        </w:rPr>
        <w:t>glass syringe</w:t>
      </w:r>
      <w:r w:rsidR="00FA0BCB">
        <w:rPr>
          <w:sz w:val="24"/>
          <w:szCs w:val="24"/>
        </w:rPr>
        <w:t>s</w:t>
      </w:r>
      <w:r w:rsidR="006A03BE">
        <w:rPr>
          <w:sz w:val="24"/>
          <w:szCs w:val="24"/>
        </w:rPr>
        <w:t xml:space="preserve"> placed on a syringe pump  </w:t>
      </w:r>
    </w:p>
    <w:p w14:paraId="21A4FCB1" w14:textId="00B35E09" w:rsidR="006A03BE" w:rsidRDefault="006A03BE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Place the open end of</w:t>
      </w:r>
      <w:r w:rsidR="00C96F6B">
        <w:rPr>
          <w:sz w:val="24"/>
          <w:szCs w:val="24"/>
        </w:rPr>
        <w:t xml:space="preserve"> both</w:t>
      </w:r>
      <w:r>
        <w:rPr>
          <w:sz w:val="24"/>
          <w:szCs w:val="24"/>
        </w:rPr>
        <w:t xml:space="preserve"> inlet tube</w:t>
      </w:r>
      <w:r w:rsidR="00C96F6B">
        <w:rPr>
          <w:sz w:val="24"/>
          <w:szCs w:val="24"/>
        </w:rPr>
        <w:t>s</w:t>
      </w:r>
      <w:r>
        <w:rPr>
          <w:sz w:val="24"/>
          <w:szCs w:val="24"/>
        </w:rPr>
        <w:t xml:space="preserve"> inside the </w:t>
      </w:r>
      <w:r w:rsidR="00923E5B">
        <w:rPr>
          <w:sz w:val="24"/>
          <w:szCs w:val="24"/>
        </w:rPr>
        <w:t>PBS</w:t>
      </w:r>
      <w:r>
        <w:rPr>
          <w:sz w:val="24"/>
          <w:szCs w:val="24"/>
        </w:rPr>
        <w:t xml:space="preserve"> aliquot</w:t>
      </w:r>
    </w:p>
    <w:p w14:paraId="679449FB" w14:textId="3A9DC3DF" w:rsidR="00CC34E9" w:rsidRDefault="00923E5B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Perfuse PBS through the channels until it’s visible inside the outlet tube (~20-30</w:t>
      </w:r>
      <w:r w:rsidRPr="001D08CD">
        <w:rPr>
          <w:rFonts w:cstheme="minorHAnsi"/>
          <w:sz w:val="24"/>
          <w:szCs w:val="24"/>
        </w:rPr>
        <w:t xml:space="preserve"> </w:t>
      </w:r>
      <w:r w:rsidRPr="00FD17FA">
        <w:rPr>
          <w:rFonts w:cstheme="minorHAnsi"/>
          <w:sz w:val="24"/>
          <w:szCs w:val="24"/>
        </w:rPr>
        <w:t>µ</w:t>
      </w:r>
      <w:r>
        <w:rPr>
          <w:rFonts w:cstheme="minorHAnsi"/>
          <w:sz w:val="24"/>
          <w:szCs w:val="24"/>
        </w:rPr>
        <w:t>l of buffer per channel)</w:t>
      </w:r>
      <w:r>
        <w:rPr>
          <w:sz w:val="24"/>
          <w:szCs w:val="24"/>
        </w:rPr>
        <w:t>. Syringe pump should perfuse at 20</w:t>
      </w:r>
      <w:r w:rsidRPr="00FD17FA">
        <w:rPr>
          <w:rFonts w:cstheme="minorHAnsi"/>
          <w:sz w:val="24"/>
          <w:szCs w:val="24"/>
        </w:rPr>
        <w:t>µ</w:t>
      </w:r>
      <w:r>
        <w:rPr>
          <w:rFonts w:cstheme="minorHAnsi"/>
          <w:sz w:val="24"/>
          <w:szCs w:val="24"/>
        </w:rPr>
        <w:t>l/min</w:t>
      </w:r>
    </w:p>
    <w:p w14:paraId="30E52DC0" w14:textId="50973498" w:rsidR="00923E5B" w:rsidRPr="00923E5B" w:rsidRDefault="005F2258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Switch </w:t>
      </w:r>
      <w:r w:rsidR="00923E5B">
        <w:rPr>
          <w:sz w:val="24"/>
          <w:szCs w:val="24"/>
        </w:rPr>
        <w:t>the PBS aliquot with 30</w:t>
      </w:r>
      <w:r w:rsidR="00923E5B" w:rsidRPr="00FD17FA">
        <w:rPr>
          <w:rFonts w:cstheme="minorHAnsi"/>
          <w:sz w:val="24"/>
          <w:szCs w:val="24"/>
        </w:rPr>
        <w:t>µ</w:t>
      </w:r>
      <w:r w:rsidR="00923E5B">
        <w:rPr>
          <w:sz w:val="24"/>
          <w:szCs w:val="24"/>
        </w:rPr>
        <w:t xml:space="preserve">l </w:t>
      </w:r>
      <w:r w:rsidR="0084091C">
        <w:rPr>
          <w:sz w:val="24"/>
          <w:szCs w:val="24"/>
        </w:rPr>
        <w:t>AB</w:t>
      </w:r>
      <w:r w:rsidR="00923E5B">
        <w:rPr>
          <w:sz w:val="24"/>
          <w:szCs w:val="24"/>
        </w:rPr>
        <w:t xml:space="preserve"> aliquot</w:t>
      </w:r>
      <w:r w:rsidR="004C64DD">
        <w:rPr>
          <w:sz w:val="24"/>
          <w:szCs w:val="24"/>
        </w:rPr>
        <w:t xml:space="preserve"> (40ug/ml)</w:t>
      </w:r>
      <w:r w:rsidR="00923E5B">
        <w:rPr>
          <w:sz w:val="24"/>
          <w:szCs w:val="24"/>
        </w:rPr>
        <w:t xml:space="preserve">. </w:t>
      </w:r>
      <w:r w:rsidR="0084091C">
        <w:rPr>
          <w:sz w:val="24"/>
          <w:szCs w:val="24"/>
        </w:rPr>
        <w:t>AB solution</w:t>
      </w:r>
      <w:r w:rsidR="00923E5B">
        <w:rPr>
          <w:sz w:val="24"/>
          <w:szCs w:val="24"/>
        </w:rPr>
        <w:t xml:space="preserve"> should be preheated up to RT. Make sure there are no visible bubbles diluted in </w:t>
      </w:r>
      <w:r w:rsidR="0084091C">
        <w:rPr>
          <w:sz w:val="24"/>
          <w:szCs w:val="24"/>
        </w:rPr>
        <w:t>solution</w:t>
      </w:r>
      <w:r w:rsidR="00923E5B">
        <w:rPr>
          <w:sz w:val="24"/>
          <w:szCs w:val="24"/>
        </w:rPr>
        <w:t xml:space="preserve"> volume</w:t>
      </w:r>
    </w:p>
    <w:p w14:paraId="041F6E9E" w14:textId="07FD6C4B" w:rsidR="00987743" w:rsidRPr="00923E5B" w:rsidRDefault="006A03BE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Perfuse AB solution through the channel</w:t>
      </w:r>
      <w:r w:rsidR="0098774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4091C">
        <w:rPr>
          <w:sz w:val="24"/>
          <w:szCs w:val="24"/>
        </w:rPr>
        <w:t>(~</w:t>
      </w:r>
      <w:r w:rsidR="001D08CD">
        <w:rPr>
          <w:sz w:val="24"/>
          <w:szCs w:val="24"/>
        </w:rPr>
        <w:t>2</w:t>
      </w:r>
      <w:r w:rsidR="0084091C">
        <w:rPr>
          <w:sz w:val="24"/>
          <w:szCs w:val="24"/>
        </w:rPr>
        <w:t>5</w:t>
      </w:r>
      <w:r w:rsidR="001D08CD">
        <w:rPr>
          <w:sz w:val="24"/>
          <w:szCs w:val="24"/>
        </w:rPr>
        <w:t>-30</w:t>
      </w:r>
      <w:r w:rsidR="001D08CD" w:rsidRPr="001D08CD">
        <w:rPr>
          <w:rFonts w:cstheme="minorHAnsi"/>
          <w:sz w:val="24"/>
          <w:szCs w:val="24"/>
        </w:rPr>
        <w:t xml:space="preserve"> </w:t>
      </w:r>
      <w:bookmarkStart w:id="0" w:name="_Hlk108541289"/>
      <w:r w:rsidR="001D08CD" w:rsidRPr="00FD17FA">
        <w:rPr>
          <w:rFonts w:cstheme="minorHAnsi"/>
          <w:sz w:val="24"/>
          <w:szCs w:val="24"/>
        </w:rPr>
        <w:t>µ</w:t>
      </w:r>
      <w:bookmarkEnd w:id="0"/>
      <w:r w:rsidR="001D08CD">
        <w:rPr>
          <w:rFonts w:cstheme="minorHAnsi"/>
          <w:sz w:val="24"/>
          <w:szCs w:val="24"/>
        </w:rPr>
        <w:t>l</w:t>
      </w:r>
      <w:r w:rsidR="0084091C">
        <w:rPr>
          <w:rFonts w:cstheme="minorHAnsi"/>
          <w:sz w:val="24"/>
          <w:szCs w:val="24"/>
        </w:rPr>
        <w:t xml:space="preserve"> </w:t>
      </w:r>
      <w:r w:rsidR="001D08CD">
        <w:rPr>
          <w:rFonts w:cstheme="minorHAnsi"/>
          <w:sz w:val="24"/>
          <w:szCs w:val="24"/>
        </w:rPr>
        <w:t>of solution per channel)</w:t>
      </w:r>
      <w:r>
        <w:rPr>
          <w:sz w:val="24"/>
          <w:szCs w:val="24"/>
        </w:rPr>
        <w:t>.</w:t>
      </w:r>
    </w:p>
    <w:p w14:paraId="732FCAB2" w14:textId="5E435F2B" w:rsidR="006A03BE" w:rsidRPr="00472677" w:rsidRDefault="006A03BE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Stop the flow and leave the chamber to incubate for </w:t>
      </w:r>
      <w:r w:rsidR="00A123B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</w:t>
      </w:r>
      <w:r w:rsidR="00A123B7">
        <w:rPr>
          <w:rFonts w:cstheme="minorHAnsi"/>
          <w:sz w:val="24"/>
          <w:szCs w:val="24"/>
        </w:rPr>
        <w:t>hour</w:t>
      </w:r>
      <w:r>
        <w:rPr>
          <w:rFonts w:cstheme="minorHAnsi"/>
          <w:sz w:val="24"/>
          <w:szCs w:val="24"/>
        </w:rPr>
        <w:t xml:space="preserve"> </w:t>
      </w:r>
      <w:r w:rsidR="00A123B7">
        <w:rPr>
          <w:rFonts w:cstheme="minorHAnsi"/>
          <w:sz w:val="24"/>
          <w:szCs w:val="24"/>
        </w:rPr>
        <w:t xml:space="preserve">at RT </w:t>
      </w:r>
      <w:r>
        <w:rPr>
          <w:rFonts w:cstheme="minorHAnsi"/>
          <w:sz w:val="24"/>
          <w:szCs w:val="24"/>
        </w:rPr>
        <w:t>(if AB is fluorescent keep the chamber away from well-lit places)</w:t>
      </w:r>
    </w:p>
    <w:p w14:paraId="769A9085" w14:textId="669501EF" w:rsidR="001D08CD" w:rsidRDefault="001D08CD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Leave the open end of inlet tubes in AB aliquot so that air bubbles couldn’t get in the tube</w:t>
      </w:r>
    </w:p>
    <w:p w14:paraId="7D780E67" w14:textId="3C8EBFEA" w:rsidR="001D08CD" w:rsidRDefault="008C6435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Switch the AB aliquot with 1-1.5ml </w:t>
      </w:r>
      <w:r w:rsidRPr="008C6435">
        <w:rPr>
          <w:sz w:val="24"/>
          <w:szCs w:val="24"/>
        </w:rPr>
        <w:t>«</w:t>
      </w:r>
      <w:r>
        <w:rPr>
          <w:sz w:val="24"/>
          <w:szCs w:val="24"/>
        </w:rPr>
        <w:t>washing</w:t>
      </w:r>
      <w:r w:rsidRPr="008C6435">
        <w:rPr>
          <w:sz w:val="24"/>
          <w:szCs w:val="24"/>
        </w:rPr>
        <w:t>»</w:t>
      </w:r>
      <w:r>
        <w:rPr>
          <w:sz w:val="24"/>
          <w:szCs w:val="24"/>
        </w:rPr>
        <w:t xml:space="preserve"> buffer</w:t>
      </w:r>
      <w:r w:rsidRPr="008C6435">
        <w:rPr>
          <w:sz w:val="24"/>
          <w:szCs w:val="24"/>
        </w:rPr>
        <w:t xml:space="preserve"> (4%</w:t>
      </w:r>
      <w:r>
        <w:rPr>
          <w:sz w:val="24"/>
          <w:szCs w:val="24"/>
        </w:rPr>
        <w:t xml:space="preserve">BSA) aliquot. </w:t>
      </w:r>
      <w:r w:rsidR="00A123B7">
        <w:rPr>
          <w:sz w:val="24"/>
          <w:szCs w:val="24"/>
        </w:rPr>
        <w:t>Buffer should be preheated up to RT. M</w:t>
      </w:r>
      <w:r>
        <w:rPr>
          <w:sz w:val="24"/>
          <w:szCs w:val="24"/>
        </w:rPr>
        <w:t>ake sure there are no visible bubbles diluted in buffer volume</w:t>
      </w:r>
    </w:p>
    <w:p w14:paraId="2699C016" w14:textId="78A4A028" w:rsidR="008C6435" w:rsidRDefault="008C6435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 tweezers to </w:t>
      </w:r>
      <w:r w:rsidR="00FB632D">
        <w:rPr>
          <w:sz w:val="24"/>
          <w:szCs w:val="24"/>
        </w:rPr>
        <w:t>move</w:t>
      </w:r>
      <w:r>
        <w:rPr>
          <w:sz w:val="24"/>
          <w:szCs w:val="24"/>
        </w:rPr>
        <w:t xml:space="preserve"> inlet tubes from one aliquot to another. Squeeze the tubes through the aliquot switching so that there are no air gaps </w:t>
      </w:r>
      <w:r w:rsidR="00FB632D">
        <w:rPr>
          <w:sz w:val="24"/>
          <w:szCs w:val="24"/>
        </w:rPr>
        <w:t>inside the inlet tubes</w:t>
      </w:r>
    </w:p>
    <w:p w14:paraId="4BD5FA50" w14:textId="39E55CDF" w:rsidR="00FB632D" w:rsidRPr="00C93597" w:rsidRDefault="00FB632D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Perfuse </w:t>
      </w:r>
      <w:r w:rsidRPr="00FB632D">
        <w:rPr>
          <w:sz w:val="24"/>
          <w:szCs w:val="24"/>
        </w:rPr>
        <w:t>«</w:t>
      </w:r>
      <w:r>
        <w:rPr>
          <w:sz w:val="24"/>
          <w:szCs w:val="24"/>
        </w:rPr>
        <w:t>washing</w:t>
      </w:r>
      <w:r w:rsidRPr="00FB632D">
        <w:rPr>
          <w:sz w:val="24"/>
          <w:szCs w:val="24"/>
        </w:rPr>
        <w:t>»</w:t>
      </w:r>
      <w:r>
        <w:rPr>
          <w:sz w:val="24"/>
          <w:szCs w:val="24"/>
        </w:rPr>
        <w:t xml:space="preserve"> buffer through the channels for 4 min at 100</w:t>
      </w:r>
      <w:r w:rsidRPr="00FD17FA">
        <w:rPr>
          <w:rFonts w:cstheme="minorHAnsi"/>
          <w:sz w:val="24"/>
          <w:szCs w:val="24"/>
        </w:rPr>
        <w:t>µ</w:t>
      </w:r>
      <w:r>
        <w:rPr>
          <w:rFonts w:cstheme="minorHAnsi"/>
          <w:sz w:val="24"/>
          <w:szCs w:val="24"/>
        </w:rPr>
        <w:t>l/min</w:t>
      </w:r>
    </w:p>
    <w:p w14:paraId="40938725" w14:textId="77777777" w:rsidR="00C93597" w:rsidRDefault="00C93597" w:rsidP="00A20F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Stop the flow and incubate the chamber with 4% BSA buffer for 1 hour</w:t>
      </w:r>
    </w:p>
    <w:p w14:paraId="281859A2" w14:textId="77777777" w:rsidR="00CE46E5" w:rsidRPr="00AD2884" w:rsidRDefault="00CE46E5" w:rsidP="00A20FED">
      <w:pPr>
        <w:jc w:val="both"/>
        <w:rPr>
          <w:sz w:val="28"/>
          <w:szCs w:val="28"/>
        </w:rPr>
      </w:pPr>
      <w:r w:rsidRPr="00AD2884">
        <w:rPr>
          <w:sz w:val="28"/>
          <w:szCs w:val="28"/>
        </w:rPr>
        <w:t>Materials:</w:t>
      </w:r>
    </w:p>
    <w:p w14:paraId="4C9DE280" w14:textId="4216C8A1" w:rsidR="004C64DD" w:rsidRPr="004C64DD" w:rsidRDefault="00AD2884" w:rsidP="00A20FED">
      <w:pPr>
        <w:rPr>
          <w:sz w:val="24"/>
          <w:szCs w:val="24"/>
        </w:rPr>
      </w:pPr>
      <w:r w:rsidRPr="00AD2884">
        <w:rPr>
          <w:rFonts w:cstheme="minorHAnsi"/>
          <w:b/>
          <w:bCs/>
          <w:sz w:val="24"/>
          <w:szCs w:val="24"/>
        </w:rPr>
        <w:t>Antibody</w:t>
      </w:r>
      <w:r>
        <w:rPr>
          <w:rFonts w:cstheme="minorHAnsi"/>
          <w:sz w:val="24"/>
          <w:szCs w:val="24"/>
        </w:rPr>
        <w:t>:</w:t>
      </w:r>
      <w:r w:rsidR="00ED758C">
        <w:rPr>
          <w:rFonts w:cstheme="minorHAnsi"/>
          <w:sz w:val="24"/>
          <w:szCs w:val="24"/>
        </w:rPr>
        <w:br/>
      </w:r>
      <w:r w:rsidR="004C64DD">
        <w:rPr>
          <w:rFonts w:cstheme="minorHAnsi"/>
          <w:sz w:val="24"/>
          <w:szCs w:val="24"/>
        </w:rPr>
        <w:t>Mouse anti human CD31</w:t>
      </w:r>
      <w:r w:rsidR="004C64DD" w:rsidRPr="00AD2884">
        <w:rPr>
          <w:rFonts w:cstheme="minorHAnsi"/>
          <w:sz w:val="24"/>
          <w:szCs w:val="24"/>
        </w:rPr>
        <w:t xml:space="preserve"> (</w:t>
      </w:r>
      <w:r w:rsidR="004C64DD">
        <w:rPr>
          <w:rFonts w:cstheme="minorHAnsi"/>
          <w:sz w:val="24"/>
          <w:szCs w:val="24"/>
        </w:rPr>
        <w:t>1</w:t>
      </w:r>
      <w:r w:rsidR="004C64DD" w:rsidRPr="00AD2884">
        <w:rPr>
          <w:rFonts w:cstheme="minorHAnsi"/>
          <w:sz w:val="24"/>
          <w:szCs w:val="24"/>
        </w:rPr>
        <w:t xml:space="preserve">mg/ml, </w:t>
      </w:r>
      <w:r w:rsidR="004C64DD">
        <w:rPr>
          <w:rFonts w:cstheme="minorHAnsi"/>
          <w:sz w:val="24"/>
          <w:szCs w:val="24"/>
        </w:rPr>
        <w:t>Bio-Rad</w:t>
      </w:r>
      <w:r w:rsidR="004C64DD" w:rsidRPr="00AD2884">
        <w:rPr>
          <w:rFonts w:cstheme="minorHAnsi"/>
          <w:sz w:val="24"/>
          <w:szCs w:val="24"/>
        </w:rPr>
        <w:t xml:space="preserve">™, </w:t>
      </w:r>
      <w:r w:rsidR="004C64DD">
        <w:rPr>
          <w:rFonts w:cstheme="minorHAnsi"/>
          <w:sz w:val="24"/>
          <w:szCs w:val="24"/>
        </w:rPr>
        <w:t>mono</w:t>
      </w:r>
      <w:r w:rsidR="004C64DD" w:rsidRPr="00AD2884">
        <w:rPr>
          <w:rFonts w:cstheme="minorHAnsi"/>
          <w:sz w:val="24"/>
          <w:szCs w:val="24"/>
        </w:rPr>
        <w:t>, #</w:t>
      </w:r>
      <w:r w:rsidR="004C64DD">
        <w:rPr>
          <w:rFonts w:cstheme="minorHAnsi"/>
          <w:sz w:val="24"/>
          <w:szCs w:val="24"/>
        </w:rPr>
        <w:t>MCA1738T</w:t>
      </w:r>
      <w:r w:rsidR="004C64DD" w:rsidRPr="00AD2884">
        <w:rPr>
          <w:rFonts w:cstheme="minorHAnsi"/>
          <w:sz w:val="24"/>
          <w:szCs w:val="24"/>
        </w:rPr>
        <w:t>, USA).</w:t>
      </w:r>
      <w:r w:rsidR="004C64DD" w:rsidRPr="00AD2884">
        <w:rPr>
          <w:rFonts w:cstheme="minorHAnsi"/>
          <w:sz w:val="24"/>
          <w:szCs w:val="24"/>
        </w:rPr>
        <w:br/>
        <w:t xml:space="preserve">Antibody is stored at </w:t>
      </w:r>
      <w:bookmarkStart w:id="1" w:name="_Hlk99041935"/>
      <w:r w:rsidR="004C64DD">
        <w:rPr>
          <w:rFonts w:cstheme="minorHAnsi"/>
          <w:sz w:val="24"/>
          <w:szCs w:val="24"/>
        </w:rPr>
        <w:t>-80</w:t>
      </w:r>
      <w:r w:rsidR="004C64DD" w:rsidRPr="00AD2884">
        <w:rPr>
          <w:rFonts w:cstheme="minorHAnsi"/>
          <w:sz w:val="24"/>
          <w:szCs w:val="24"/>
        </w:rPr>
        <w:t>°C</w:t>
      </w:r>
      <w:bookmarkEnd w:id="1"/>
      <w:r w:rsidR="004C64DD">
        <w:rPr>
          <w:rFonts w:cstheme="minorHAnsi"/>
          <w:sz w:val="24"/>
          <w:szCs w:val="24"/>
        </w:rPr>
        <w:t>. Stock aliquots – 2.5</w:t>
      </w:r>
      <w:r w:rsidR="004C64DD" w:rsidRPr="00FD17FA">
        <w:rPr>
          <w:rFonts w:cstheme="minorHAnsi"/>
          <w:sz w:val="24"/>
          <w:szCs w:val="24"/>
        </w:rPr>
        <w:t>µ</w:t>
      </w:r>
      <w:r w:rsidR="004C64DD" w:rsidRPr="00AD2884">
        <w:rPr>
          <w:sz w:val="24"/>
          <w:szCs w:val="24"/>
        </w:rPr>
        <w:t>l</w:t>
      </w:r>
      <w:r w:rsidR="004C64DD">
        <w:rPr>
          <w:sz w:val="24"/>
          <w:szCs w:val="24"/>
        </w:rPr>
        <w:t xml:space="preserve"> (333</w:t>
      </w:r>
      <w:r w:rsidR="004C64DD" w:rsidRPr="00FD17FA">
        <w:rPr>
          <w:rFonts w:cstheme="minorHAnsi"/>
          <w:sz w:val="24"/>
          <w:szCs w:val="24"/>
        </w:rPr>
        <w:t>µ</w:t>
      </w:r>
      <w:r w:rsidR="004C64DD" w:rsidRPr="00AD2884">
        <w:rPr>
          <w:sz w:val="24"/>
          <w:szCs w:val="24"/>
        </w:rPr>
        <w:t>g/ml</w:t>
      </w:r>
      <w:r w:rsidR="004C64DD">
        <w:rPr>
          <w:sz w:val="24"/>
          <w:szCs w:val="24"/>
        </w:rPr>
        <w:t>, ~27% Glycerol, stored in PBS)</w:t>
      </w:r>
      <w:r w:rsidR="004C64DD">
        <w:rPr>
          <w:sz w:val="24"/>
          <w:szCs w:val="24"/>
        </w:rPr>
        <w:br/>
        <w:t>AB is diluted to 40ug/ml using dilution buffer</w:t>
      </w:r>
    </w:p>
    <w:p w14:paraId="5639B8D8" w14:textId="0C24EC43" w:rsidR="00CE46E5" w:rsidRPr="00AD2884" w:rsidRDefault="00CE46E5" w:rsidP="00A20FED">
      <w:pPr>
        <w:rPr>
          <w:rFonts w:cstheme="minorHAnsi"/>
          <w:sz w:val="24"/>
          <w:szCs w:val="24"/>
        </w:rPr>
      </w:pPr>
      <w:r w:rsidRPr="00AD2884">
        <w:rPr>
          <w:rFonts w:cstheme="minorHAnsi"/>
          <w:b/>
          <w:bCs/>
          <w:sz w:val="24"/>
          <w:szCs w:val="24"/>
        </w:rPr>
        <w:t>Dilution buffer</w:t>
      </w:r>
      <w:r w:rsidRPr="00AD2884">
        <w:rPr>
          <w:rFonts w:cstheme="minorHAnsi"/>
          <w:sz w:val="24"/>
          <w:szCs w:val="24"/>
        </w:rPr>
        <w:t>:</w:t>
      </w:r>
      <w:r w:rsidRPr="00AD2884">
        <w:rPr>
          <w:rFonts w:cstheme="minorHAnsi"/>
          <w:sz w:val="24"/>
          <w:szCs w:val="24"/>
        </w:rPr>
        <w:br/>
        <w:t xml:space="preserve">PBS (pH 7.4): </w:t>
      </w:r>
      <w:r w:rsidRPr="00AD2884">
        <w:rPr>
          <w:rFonts w:cstheme="minorHAnsi"/>
          <w:sz w:val="24"/>
          <w:szCs w:val="24"/>
          <w:lang w:val="pl-PL"/>
        </w:rPr>
        <w:t>NaCl – 137 Mm</w:t>
      </w:r>
      <w:r w:rsidRPr="00AD2884">
        <w:rPr>
          <w:rFonts w:cstheme="minorHAnsi"/>
          <w:sz w:val="24"/>
          <w:szCs w:val="24"/>
        </w:rPr>
        <w:t>;</w:t>
      </w:r>
      <w:r w:rsidRPr="00AD2884">
        <w:rPr>
          <w:rFonts w:cstheme="minorHAnsi"/>
          <w:sz w:val="24"/>
          <w:szCs w:val="24"/>
          <w:lang w:val="pl-PL"/>
        </w:rPr>
        <w:t xml:space="preserve"> KCl – 2</w:t>
      </w:r>
      <w:r w:rsidRPr="00AD2884">
        <w:rPr>
          <w:rFonts w:cstheme="minorHAnsi"/>
          <w:sz w:val="24"/>
          <w:szCs w:val="24"/>
        </w:rPr>
        <w:t>.</w:t>
      </w:r>
      <w:r w:rsidRPr="00AD2884">
        <w:rPr>
          <w:rFonts w:cstheme="minorHAnsi"/>
          <w:sz w:val="24"/>
          <w:szCs w:val="24"/>
          <w:lang w:val="pl-PL"/>
        </w:rPr>
        <w:t>7 mM</w:t>
      </w:r>
      <w:r w:rsidRPr="00AD2884">
        <w:rPr>
          <w:rFonts w:cstheme="minorHAnsi"/>
          <w:sz w:val="24"/>
          <w:szCs w:val="24"/>
        </w:rPr>
        <w:t>;</w:t>
      </w:r>
      <w:r w:rsidRPr="00AD2884">
        <w:rPr>
          <w:rFonts w:cstheme="minorHAnsi"/>
          <w:sz w:val="24"/>
          <w:szCs w:val="24"/>
          <w:lang w:val="pl-PL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pl-P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pl-PL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pl-PL"/>
          </w:rPr>
          <m:t> HP</m:t>
        </m:r>
        <m:sSub>
          <m:sSub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pl-P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pl-PL"/>
          </w:rPr>
          <m:t> </m:t>
        </m:r>
      </m:oMath>
      <w:r w:rsidRPr="00AD2884">
        <w:rPr>
          <w:rFonts w:cstheme="minorHAnsi"/>
          <w:sz w:val="24"/>
          <w:szCs w:val="24"/>
          <w:lang w:val="pl-PL"/>
        </w:rPr>
        <w:t>– 10 mM</w:t>
      </w:r>
      <w:r w:rsidRPr="00AD2884">
        <w:rPr>
          <w:rFonts w:cstheme="minorHAnsi"/>
          <w:sz w:val="24"/>
          <w:szCs w:val="24"/>
        </w:rPr>
        <w:t>;</w:t>
      </w:r>
      <w:r w:rsidRPr="00AD2884">
        <w:rPr>
          <w:rFonts w:cstheme="minorHAnsi"/>
          <w:sz w:val="24"/>
          <w:szCs w:val="24"/>
          <w:lang w:val="pl-PL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pl-P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pl-PL"/>
          </w:rPr>
          <m:t> P</m:t>
        </m:r>
        <m:sSub>
          <m:sSub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pl-P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pl-PL"/>
          </w:rPr>
          <m:t> </m:t>
        </m:r>
      </m:oMath>
      <w:r w:rsidRPr="00AD2884">
        <w:rPr>
          <w:rFonts w:cstheme="minorHAnsi"/>
          <w:sz w:val="24"/>
          <w:szCs w:val="24"/>
          <w:lang w:val="pl-PL"/>
        </w:rPr>
        <w:t>– 1</w:t>
      </w:r>
      <w:r w:rsidRPr="00AD2884">
        <w:rPr>
          <w:rFonts w:cstheme="minorHAnsi"/>
          <w:sz w:val="24"/>
          <w:szCs w:val="24"/>
        </w:rPr>
        <w:t>.</w:t>
      </w:r>
      <w:r w:rsidRPr="00AD2884">
        <w:rPr>
          <w:rFonts w:cstheme="minorHAnsi"/>
          <w:sz w:val="24"/>
          <w:szCs w:val="24"/>
          <w:lang w:val="pl-PL"/>
        </w:rPr>
        <w:t xml:space="preserve">8 mM. (Stored at </w:t>
      </w:r>
      <w:r w:rsidR="00460AA8" w:rsidRPr="00AD2884">
        <w:rPr>
          <w:rFonts w:cstheme="minorHAnsi"/>
          <w:sz w:val="24"/>
          <w:szCs w:val="24"/>
        </w:rPr>
        <w:t>-20°C or at +4°C for near use</w:t>
      </w:r>
      <w:r w:rsidRPr="00AD2884">
        <w:rPr>
          <w:rFonts w:cstheme="minorHAnsi"/>
          <w:sz w:val="24"/>
          <w:szCs w:val="24"/>
        </w:rPr>
        <w:t>).</w:t>
      </w:r>
    </w:p>
    <w:p w14:paraId="1C87B631" w14:textId="6E8A4030" w:rsidR="00CE46E5" w:rsidRDefault="00CE46E5" w:rsidP="00A20FED">
      <w:pPr>
        <w:rPr>
          <w:rFonts w:cstheme="minorHAnsi"/>
          <w:sz w:val="24"/>
          <w:szCs w:val="24"/>
        </w:rPr>
      </w:pPr>
      <w:r w:rsidRPr="00AD2884">
        <w:rPr>
          <w:rFonts w:cstheme="minorHAnsi"/>
          <w:b/>
          <w:bCs/>
          <w:sz w:val="24"/>
          <w:szCs w:val="24"/>
        </w:rPr>
        <w:t>Washing buffer</w:t>
      </w:r>
      <w:r w:rsidRPr="00AD2884">
        <w:rPr>
          <w:rFonts w:cstheme="minorHAnsi"/>
          <w:sz w:val="24"/>
          <w:szCs w:val="24"/>
        </w:rPr>
        <w:t>:</w:t>
      </w:r>
      <w:r w:rsidRPr="00AD2884">
        <w:rPr>
          <w:rFonts w:cstheme="minorHAnsi"/>
          <w:sz w:val="24"/>
          <w:szCs w:val="24"/>
        </w:rPr>
        <w:br/>
        <w:t xml:space="preserve">Buffer A (pH 7.4) + 4% BSA: </w:t>
      </w:r>
      <w:r w:rsidRPr="00AD2884">
        <w:rPr>
          <w:rFonts w:cstheme="minorHAnsi"/>
          <w:sz w:val="24"/>
          <w:szCs w:val="24"/>
          <w:lang w:val="pl-PL"/>
        </w:rPr>
        <w:t xml:space="preserve">NaCl – 150 mM; KCl – 2.7 mM; MgCl2 – 1 mM; Na2HPO4 – 0.4 mM; HEPES – 20 mM; D-glucose – 5 mM; 4% Bovine Serum albumin (Stored at </w:t>
      </w:r>
      <w:r w:rsidRPr="00AD2884">
        <w:rPr>
          <w:rFonts w:cstheme="minorHAnsi"/>
          <w:sz w:val="24"/>
          <w:szCs w:val="24"/>
        </w:rPr>
        <w:t>-20°C).</w:t>
      </w:r>
    </w:p>
    <w:p w14:paraId="48CD6919" w14:textId="338ED6C4" w:rsidR="00615166" w:rsidRDefault="00956F5F" w:rsidP="00A20F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</w:t>
      </w:r>
      <w:r w:rsidR="00615166">
        <w:rPr>
          <w:rFonts w:cstheme="minorHAnsi"/>
          <w:sz w:val="24"/>
          <w:szCs w:val="24"/>
        </w:rPr>
        <w:t xml:space="preserve">PDMS </w:t>
      </w:r>
      <w:r>
        <w:rPr>
          <w:rFonts w:cstheme="minorHAnsi"/>
          <w:sz w:val="24"/>
          <w:szCs w:val="24"/>
        </w:rPr>
        <w:t>cubes</w:t>
      </w:r>
      <w:r w:rsidR="006151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use </w:t>
      </w:r>
      <w:r w:rsidRPr="00956F5F">
        <w:rPr>
          <w:rFonts w:cstheme="minorHAnsi"/>
          <w:sz w:val="24"/>
          <w:szCs w:val="24"/>
        </w:rPr>
        <w:t>«</w:t>
      </w:r>
      <w:r>
        <w:rPr>
          <w:rFonts w:cstheme="minorHAnsi"/>
          <w:sz w:val="24"/>
          <w:szCs w:val="24"/>
        </w:rPr>
        <w:t>PDMS chambers preparation</w:t>
      </w:r>
      <w:r w:rsidRPr="00956F5F">
        <w:rPr>
          <w:rFonts w:cstheme="minorHAnsi"/>
          <w:sz w:val="24"/>
          <w:szCs w:val="24"/>
        </w:rPr>
        <w:t xml:space="preserve">» </w:t>
      </w:r>
      <w:r>
        <w:rPr>
          <w:rFonts w:cstheme="minorHAnsi"/>
          <w:sz w:val="24"/>
          <w:szCs w:val="24"/>
        </w:rPr>
        <w:t>protocol</w:t>
      </w:r>
    </w:p>
    <w:p w14:paraId="09D1DE78" w14:textId="33ECAB89" w:rsidR="00956F5F" w:rsidRDefault="00956F5F" w:rsidP="00A20FED">
      <w:pPr>
        <w:rPr>
          <w:rFonts w:cstheme="minorHAnsi"/>
          <w:sz w:val="24"/>
          <w:szCs w:val="24"/>
        </w:rPr>
      </w:pPr>
      <w:r w:rsidRPr="00A6660C">
        <w:rPr>
          <w:rFonts w:cstheme="minorHAnsi"/>
          <w:b/>
          <w:bCs/>
          <w:sz w:val="24"/>
          <w:szCs w:val="24"/>
        </w:rPr>
        <w:t>Inlet and outlet tubes</w:t>
      </w:r>
      <w:r>
        <w:rPr>
          <w:rFonts w:cstheme="minorHAnsi"/>
          <w:sz w:val="24"/>
          <w:szCs w:val="24"/>
        </w:rPr>
        <w:t xml:space="preserve"> consist of b</w:t>
      </w:r>
      <w:r w:rsidRPr="00956F5F">
        <w:rPr>
          <w:rFonts w:cstheme="minorHAnsi"/>
          <w:sz w:val="24"/>
          <w:szCs w:val="24"/>
        </w:rPr>
        <w:t>lunt</w:t>
      </w:r>
      <w:r>
        <w:rPr>
          <w:rFonts w:cstheme="minorHAnsi"/>
          <w:sz w:val="24"/>
          <w:szCs w:val="24"/>
        </w:rPr>
        <w:t xml:space="preserve"> and bent</w:t>
      </w:r>
      <w:r w:rsidRPr="00956F5F">
        <w:rPr>
          <w:rFonts w:cstheme="minorHAnsi"/>
          <w:sz w:val="24"/>
          <w:szCs w:val="24"/>
        </w:rPr>
        <w:t xml:space="preserve"> needles</w:t>
      </w:r>
      <w:r>
        <w:rPr>
          <w:rFonts w:cstheme="minorHAnsi"/>
          <w:sz w:val="24"/>
          <w:szCs w:val="24"/>
        </w:rPr>
        <w:t xml:space="preserve"> (21g x2 0.8mm)</w:t>
      </w:r>
      <w:r w:rsidRPr="00956F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</w:t>
      </w:r>
      <w:r w:rsidRPr="00956F5F">
        <w:rPr>
          <w:rFonts w:cstheme="minorHAnsi"/>
          <w:sz w:val="24"/>
          <w:szCs w:val="24"/>
        </w:rPr>
        <w:t xml:space="preserve"> PEI tubes</w:t>
      </w:r>
      <w:r w:rsidR="00611213">
        <w:rPr>
          <w:rFonts w:cstheme="minorHAnsi"/>
          <w:sz w:val="24"/>
          <w:szCs w:val="24"/>
        </w:rPr>
        <w:t xml:space="preserve"> (0.6mm, 0.15mm). One end of the needle is inserted into PEI tube and fixed, other one is used to insert it into PDMS punctures. For inlet and outlet tubes preparation use </w:t>
      </w:r>
      <w:r w:rsidR="00611213" w:rsidRPr="00956F5F">
        <w:rPr>
          <w:rFonts w:cstheme="minorHAnsi"/>
          <w:sz w:val="24"/>
          <w:szCs w:val="24"/>
        </w:rPr>
        <w:t>«</w:t>
      </w:r>
      <w:r w:rsidR="00611213">
        <w:rPr>
          <w:rFonts w:cstheme="minorHAnsi"/>
          <w:sz w:val="24"/>
          <w:szCs w:val="24"/>
        </w:rPr>
        <w:t>Reusable flow tubes preparation</w:t>
      </w:r>
      <w:r w:rsidR="00611213" w:rsidRPr="00956F5F">
        <w:rPr>
          <w:rFonts w:cstheme="minorHAnsi"/>
          <w:sz w:val="24"/>
          <w:szCs w:val="24"/>
        </w:rPr>
        <w:t xml:space="preserve">» </w:t>
      </w:r>
      <w:r w:rsidR="00611213">
        <w:rPr>
          <w:rFonts w:cstheme="minorHAnsi"/>
          <w:sz w:val="24"/>
          <w:szCs w:val="24"/>
        </w:rPr>
        <w:t>protocol</w:t>
      </w:r>
    </w:p>
    <w:p w14:paraId="43494E13" w14:textId="3DDAAAED" w:rsidR="00A361C7" w:rsidRDefault="00A361C7" w:rsidP="00A20FED">
      <w:pPr>
        <w:rPr>
          <w:rFonts w:cstheme="minorHAnsi"/>
          <w:sz w:val="24"/>
          <w:szCs w:val="24"/>
        </w:rPr>
      </w:pPr>
      <w:r w:rsidRPr="00A6660C">
        <w:rPr>
          <w:rFonts w:cstheme="minorHAnsi"/>
          <w:b/>
          <w:bCs/>
          <w:sz w:val="24"/>
          <w:szCs w:val="24"/>
        </w:rPr>
        <w:t>Syringes</w:t>
      </w:r>
      <w:r>
        <w:rPr>
          <w:rFonts w:cstheme="minorHAnsi"/>
          <w:sz w:val="24"/>
          <w:szCs w:val="24"/>
        </w:rPr>
        <w:t>:</w:t>
      </w:r>
      <w:r w:rsidR="00A6660C">
        <w:rPr>
          <w:rFonts w:cstheme="minorHAnsi"/>
          <w:sz w:val="24"/>
          <w:szCs w:val="24"/>
        </w:rPr>
        <w:br/>
      </w:r>
      <w:r w:rsidRPr="00A361C7">
        <w:rPr>
          <w:rFonts w:cstheme="minorHAnsi"/>
          <w:sz w:val="24"/>
          <w:szCs w:val="24"/>
        </w:rPr>
        <w:t>Hamilton® GASTIGHT®, LTN (fixed needle)</w:t>
      </w:r>
      <w:r>
        <w:rPr>
          <w:rFonts w:cstheme="minorHAnsi"/>
          <w:sz w:val="24"/>
          <w:szCs w:val="24"/>
        </w:rPr>
        <w:t xml:space="preserve"> </w:t>
      </w:r>
      <w:r w:rsidRPr="00A361C7">
        <w:rPr>
          <w:rFonts w:cstheme="minorHAnsi"/>
          <w:sz w:val="24"/>
          <w:szCs w:val="24"/>
        </w:rPr>
        <w:t>1001LTN, volume 1 mL, needle size 22 ga (bevel tip), needle L 51 mm (2 in.)</w:t>
      </w:r>
      <w:r w:rsidR="00A6660C">
        <w:rPr>
          <w:rFonts w:cstheme="minorHAnsi"/>
          <w:sz w:val="24"/>
          <w:szCs w:val="24"/>
        </w:rPr>
        <w:t xml:space="preserve"> #</w:t>
      </w:r>
      <w:r w:rsidR="00A6660C" w:rsidRPr="00A6660C">
        <w:rPr>
          <w:rFonts w:cstheme="minorHAnsi"/>
          <w:sz w:val="24"/>
          <w:szCs w:val="24"/>
        </w:rPr>
        <w:t>20740-U</w:t>
      </w:r>
      <w:r w:rsidR="00A6660C">
        <w:rPr>
          <w:rFonts w:cstheme="minorHAnsi"/>
          <w:sz w:val="24"/>
          <w:szCs w:val="24"/>
        </w:rPr>
        <w:t>. Syringe needle is connected to outlet tube</w:t>
      </w:r>
    </w:p>
    <w:p w14:paraId="07F40954" w14:textId="6BBB22D2" w:rsidR="005B267D" w:rsidRPr="0026669A" w:rsidRDefault="00A6660C" w:rsidP="00A20FED">
      <w:pPr>
        <w:rPr>
          <w:rFonts w:cstheme="minorHAnsi"/>
          <w:sz w:val="24"/>
          <w:szCs w:val="24"/>
        </w:rPr>
      </w:pPr>
      <w:r w:rsidRPr="00A6660C">
        <w:rPr>
          <w:rFonts w:cstheme="minorHAnsi"/>
          <w:b/>
          <w:bCs/>
          <w:sz w:val="24"/>
          <w:szCs w:val="24"/>
        </w:rPr>
        <w:t>Syringe pump</w:t>
      </w:r>
      <w:r>
        <w:rPr>
          <w:rFonts w:cstheme="minorHAnsi"/>
          <w:sz w:val="24"/>
          <w:szCs w:val="24"/>
        </w:rPr>
        <w:t>:</w:t>
      </w:r>
      <w:r w:rsidR="00B140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Parameters:</w:t>
      </w:r>
      <w:r>
        <w:rPr>
          <w:rFonts w:cstheme="minorHAnsi"/>
          <w:sz w:val="24"/>
          <w:szCs w:val="24"/>
        </w:rPr>
        <w:br/>
      </w:r>
      <w:r w:rsidR="00B1409A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low rate = 100 or 20</w:t>
      </w:r>
      <w:r w:rsidRPr="00FD17FA">
        <w:rPr>
          <w:rFonts w:cstheme="minorHAnsi"/>
          <w:sz w:val="24"/>
          <w:szCs w:val="24"/>
        </w:rPr>
        <w:t>µ</w:t>
      </w:r>
      <w:r>
        <w:rPr>
          <w:rFonts w:cstheme="minorHAnsi"/>
          <w:sz w:val="24"/>
          <w:szCs w:val="24"/>
        </w:rPr>
        <w:t>l/min</w:t>
      </w:r>
      <w:r>
        <w:rPr>
          <w:rFonts w:cstheme="minorHAnsi"/>
          <w:sz w:val="24"/>
          <w:szCs w:val="24"/>
        </w:rPr>
        <w:br/>
        <w:t>Diameter = 4.8mm</w:t>
      </w:r>
      <w:r>
        <w:rPr>
          <w:rFonts w:cstheme="minorHAnsi"/>
          <w:sz w:val="24"/>
          <w:szCs w:val="24"/>
        </w:rPr>
        <w:br/>
        <w:t>Volume = 400</w:t>
      </w:r>
      <w:r w:rsidRPr="00FD17FA">
        <w:rPr>
          <w:rFonts w:cstheme="minorHAnsi"/>
          <w:sz w:val="24"/>
          <w:szCs w:val="24"/>
        </w:rPr>
        <w:t>µ</w:t>
      </w:r>
      <w:r>
        <w:rPr>
          <w:rFonts w:cstheme="minorHAnsi"/>
          <w:sz w:val="24"/>
          <w:szCs w:val="24"/>
        </w:rPr>
        <w:t>l</w:t>
      </w:r>
      <w:r w:rsidR="00B1409A">
        <w:rPr>
          <w:rFonts w:cstheme="minorHAnsi"/>
          <w:sz w:val="24"/>
          <w:szCs w:val="24"/>
        </w:rPr>
        <w:br/>
      </w:r>
      <w:r w:rsidR="00B1409A" w:rsidRPr="00B1409A">
        <w:rPr>
          <w:rFonts w:cstheme="minorHAnsi"/>
          <w:sz w:val="24"/>
          <w:szCs w:val="24"/>
        </w:rPr>
        <w:t>«</w:t>
      </w:r>
      <w:r w:rsidR="00B1409A">
        <w:rPr>
          <w:rFonts w:cstheme="minorHAnsi"/>
          <w:sz w:val="24"/>
          <w:szCs w:val="24"/>
        </w:rPr>
        <w:t>Withdraw</w:t>
      </w:r>
      <w:r w:rsidR="00B1409A" w:rsidRPr="00B1409A">
        <w:rPr>
          <w:rFonts w:cstheme="minorHAnsi"/>
          <w:sz w:val="24"/>
          <w:szCs w:val="24"/>
        </w:rPr>
        <w:t>»</w:t>
      </w:r>
      <w:r w:rsidR="00B1409A">
        <w:rPr>
          <w:rFonts w:cstheme="minorHAnsi"/>
          <w:sz w:val="24"/>
          <w:szCs w:val="24"/>
        </w:rPr>
        <w:t xml:space="preserve"> mode</w:t>
      </w:r>
    </w:p>
    <w:sectPr w:rsidR="005B267D" w:rsidRPr="00266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C1E"/>
    <w:multiLevelType w:val="hybridMultilevel"/>
    <w:tmpl w:val="799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5F57"/>
    <w:multiLevelType w:val="hybridMultilevel"/>
    <w:tmpl w:val="9B8AA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35CE8"/>
    <w:multiLevelType w:val="hybridMultilevel"/>
    <w:tmpl w:val="070A8546"/>
    <w:lvl w:ilvl="0" w:tplc="15F81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2119BC"/>
    <w:multiLevelType w:val="hybridMultilevel"/>
    <w:tmpl w:val="D9483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E45A3"/>
    <w:multiLevelType w:val="hybridMultilevel"/>
    <w:tmpl w:val="7D8E1112"/>
    <w:lvl w:ilvl="0" w:tplc="15F81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5038728">
    <w:abstractNumId w:val="1"/>
  </w:num>
  <w:num w:numId="2" w16cid:durableId="2060543369">
    <w:abstractNumId w:val="0"/>
  </w:num>
  <w:num w:numId="3" w16cid:durableId="1152256678">
    <w:abstractNumId w:val="4"/>
  </w:num>
  <w:num w:numId="4" w16cid:durableId="214973224">
    <w:abstractNumId w:val="2"/>
  </w:num>
  <w:num w:numId="5" w16cid:durableId="2077046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AF"/>
    <w:rsid w:val="00040311"/>
    <w:rsid w:val="00041EA3"/>
    <w:rsid w:val="00056A08"/>
    <w:rsid w:val="00107C29"/>
    <w:rsid w:val="001D08CD"/>
    <w:rsid w:val="002427C3"/>
    <w:rsid w:val="0026669A"/>
    <w:rsid w:val="0028741D"/>
    <w:rsid w:val="002C5CA6"/>
    <w:rsid w:val="003F6EB3"/>
    <w:rsid w:val="0042289E"/>
    <w:rsid w:val="0044118D"/>
    <w:rsid w:val="0045249C"/>
    <w:rsid w:val="00460AA8"/>
    <w:rsid w:val="00464574"/>
    <w:rsid w:val="004C64DD"/>
    <w:rsid w:val="004F5617"/>
    <w:rsid w:val="005B267D"/>
    <w:rsid w:val="005F2258"/>
    <w:rsid w:val="00611213"/>
    <w:rsid w:val="00615166"/>
    <w:rsid w:val="006526A6"/>
    <w:rsid w:val="006A03BE"/>
    <w:rsid w:val="006B4EED"/>
    <w:rsid w:val="006C043E"/>
    <w:rsid w:val="0071134B"/>
    <w:rsid w:val="00786DF7"/>
    <w:rsid w:val="007D2DE2"/>
    <w:rsid w:val="0084091C"/>
    <w:rsid w:val="008C6435"/>
    <w:rsid w:val="00923E5B"/>
    <w:rsid w:val="00956F5F"/>
    <w:rsid w:val="00987743"/>
    <w:rsid w:val="00A123B7"/>
    <w:rsid w:val="00A20FED"/>
    <w:rsid w:val="00A361C7"/>
    <w:rsid w:val="00A6660C"/>
    <w:rsid w:val="00AD2884"/>
    <w:rsid w:val="00B04403"/>
    <w:rsid w:val="00B1409A"/>
    <w:rsid w:val="00C325AC"/>
    <w:rsid w:val="00C93597"/>
    <w:rsid w:val="00C96F6B"/>
    <w:rsid w:val="00CC34E9"/>
    <w:rsid w:val="00CE46E5"/>
    <w:rsid w:val="00D22F36"/>
    <w:rsid w:val="00DB754F"/>
    <w:rsid w:val="00ED758C"/>
    <w:rsid w:val="00F309AF"/>
    <w:rsid w:val="00FA0BCB"/>
    <w:rsid w:val="00FB632D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9DAD"/>
  <w15:chartTrackingRefBased/>
  <w15:docId w15:val="{C3CB2490-1420-4BBD-AC5D-A237A5B1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89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E4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6E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46E5"/>
    <w:rPr>
      <w:sz w:val="16"/>
      <w:szCs w:val="16"/>
    </w:rPr>
  </w:style>
  <w:style w:type="table" w:styleId="TableGrid">
    <w:name w:val="Table Grid"/>
    <w:basedOn w:val="TableNormal"/>
    <w:uiPriority w:val="39"/>
    <w:rsid w:val="005B26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Kerimov, Roman</dc:creator>
  <cp:keywords/>
  <dc:description/>
  <cp:lastModifiedBy>Таисья Шепелюк</cp:lastModifiedBy>
  <cp:revision>3</cp:revision>
  <dcterms:created xsi:type="dcterms:W3CDTF">2024-01-24T16:34:00Z</dcterms:created>
  <dcterms:modified xsi:type="dcterms:W3CDTF">2024-01-24T16:35:00Z</dcterms:modified>
</cp:coreProperties>
</file>