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E609" w14:textId="77777777" w:rsidR="000762D3" w:rsidRDefault="00826A17" w:rsidP="007D7227">
      <w:pPr>
        <w:pStyle w:val="DataField11pt"/>
        <w:spacing w:line="240" w:lineRule="auto"/>
        <w:ind w:left="-634" w:right="-90"/>
        <w:rPr>
          <w:b/>
          <w:szCs w:val="22"/>
        </w:rPr>
      </w:pPr>
      <w:r>
        <w:rPr>
          <w:b/>
          <w:szCs w:val="22"/>
        </w:rPr>
        <w:t xml:space="preserve">University of Pennsylvania </w:t>
      </w:r>
    </w:p>
    <w:p w14:paraId="700D56F1" w14:textId="77777777" w:rsidR="000762D3" w:rsidRDefault="000762D3" w:rsidP="007D7227">
      <w:pPr>
        <w:pStyle w:val="DataField11pt"/>
        <w:spacing w:line="240" w:lineRule="auto"/>
        <w:ind w:left="-634" w:right="-90"/>
        <w:rPr>
          <w:b/>
          <w:szCs w:val="22"/>
        </w:rPr>
      </w:pPr>
    </w:p>
    <w:p w14:paraId="496F95DA" w14:textId="6B2FC99D" w:rsidR="00292C7F" w:rsidRDefault="00F960FC" w:rsidP="007D7227">
      <w:pPr>
        <w:pStyle w:val="DataField11pt"/>
        <w:spacing w:line="240" w:lineRule="auto"/>
        <w:ind w:left="-634" w:right="-90"/>
        <w:rPr>
          <w:b/>
          <w:szCs w:val="22"/>
        </w:rPr>
      </w:pPr>
      <w:r>
        <w:rPr>
          <w:b/>
          <w:szCs w:val="22"/>
        </w:rPr>
        <w:t>Human Immunology Core Facility</w:t>
      </w:r>
      <w:r w:rsidR="000762D3">
        <w:rPr>
          <w:b/>
          <w:szCs w:val="22"/>
        </w:rPr>
        <w:t xml:space="preserve"> - Resources</w:t>
      </w:r>
    </w:p>
    <w:p w14:paraId="58D4B698" w14:textId="77777777" w:rsidR="00292C7F" w:rsidRDefault="00292C7F" w:rsidP="007D7227">
      <w:pPr>
        <w:pStyle w:val="DataField11pt"/>
        <w:spacing w:line="240" w:lineRule="auto"/>
        <w:ind w:left="-634" w:right="-90"/>
        <w:rPr>
          <w:b/>
          <w:szCs w:val="22"/>
        </w:rPr>
      </w:pPr>
    </w:p>
    <w:p w14:paraId="6C526EE2" w14:textId="793C4655" w:rsidR="00C87753" w:rsidRDefault="0080491A" w:rsidP="007D7227">
      <w:pPr>
        <w:pStyle w:val="DataField11pt"/>
        <w:spacing w:line="240" w:lineRule="auto"/>
        <w:ind w:left="-634" w:right="-90"/>
        <w:rPr>
          <w:szCs w:val="22"/>
        </w:rPr>
      </w:pPr>
      <w:r w:rsidRPr="009B47DF">
        <w:rPr>
          <w:b/>
          <w:szCs w:val="22"/>
        </w:rPr>
        <w:t>Laboratory</w:t>
      </w:r>
      <w:r w:rsidRPr="009B47DF">
        <w:rPr>
          <w:szCs w:val="22"/>
        </w:rPr>
        <w:t xml:space="preserve">: </w:t>
      </w:r>
      <w:r w:rsidR="007545C6">
        <w:rPr>
          <w:szCs w:val="22"/>
        </w:rPr>
        <w:t>Th</w:t>
      </w:r>
      <w:r w:rsidR="00A975DF">
        <w:rPr>
          <w:szCs w:val="22"/>
        </w:rPr>
        <w:t xml:space="preserve">e </w:t>
      </w:r>
      <w:r w:rsidR="00F960FC">
        <w:rPr>
          <w:szCs w:val="22"/>
        </w:rPr>
        <w:t xml:space="preserve">Human Immunology Core facility has </w:t>
      </w:r>
      <w:r w:rsidR="007545C6">
        <w:rPr>
          <w:szCs w:val="22"/>
        </w:rPr>
        <w:t xml:space="preserve">laboratories </w:t>
      </w:r>
      <w:r w:rsidR="00F960FC">
        <w:rPr>
          <w:szCs w:val="22"/>
        </w:rPr>
        <w:t xml:space="preserve">that </w:t>
      </w:r>
      <w:r w:rsidR="007545C6">
        <w:rPr>
          <w:szCs w:val="22"/>
        </w:rPr>
        <w:t>are</w:t>
      </w:r>
      <w:r w:rsidRPr="009B47DF">
        <w:rPr>
          <w:szCs w:val="22"/>
        </w:rPr>
        <w:t xml:space="preserve"> located </w:t>
      </w:r>
      <w:r w:rsidR="007545C6">
        <w:rPr>
          <w:szCs w:val="22"/>
        </w:rPr>
        <w:t xml:space="preserve">in </w:t>
      </w:r>
      <w:r w:rsidR="00383C7E">
        <w:rPr>
          <w:szCs w:val="22"/>
        </w:rPr>
        <w:t xml:space="preserve">approximately </w:t>
      </w:r>
      <w:r w:rsidR="007545C6">
        <w:rPr>
          <w:szCs w:val="22"/>
        </w:rPr>
        <w:t xml:space="preserve">2,000 square feet of adjoining laboratory space </w:t>
      </w:r>
      <w:r w:rsidRPr="009B47DF">
        <w:rPr>
          <w:szCs w:val="22"/>
        </w:rPr>
        <w:t>on the fourth floor of the Stellar Chance La</w:t>
      </w:r>
      <w:r w:rsidR="007545C6">
        <w:rPr>
          <w:szCs w:val="22"/>
        </w:rPr>
        <w:t>boratory Building (rooms 407-412</w:t>
      </w:r>
      <w:r w:rsidR="00F960FC">
        <w:rPr>
          <w:szCs w:val="22"/>
        </w:rPr>
        <w:t>, including the research lab of Dr. Luning Prak</w:t>
      </w:r>
      <w:r w:rsidRPr="009B47DF">
        <w:rPr>
          <w:szCs w:val="22"/>
        </w:rPr>
        <w:t>)</w:t>
      </w:r>
      <w:r w:rsidR="00F960FC">
        <w:rPr>
          <w:szCs w:val="22"/>
        </w:rPr>
        <w:t xml:space="preserve"> and on the 8</w:t>
      </w:r>
      <w:r w:rsidR="00F960FC" w:rsidRPr="00F960FC">
        <w:rPr>
          <w:szCs w:val="22"/>
          <w:vertAlign w:val="superscript"/>
        </w:rPr>
        <w:t>th</w:t>
      </w:r>
      <w:r w:rsidR="00F960FC">
        <w:rPr>
          <w:szCs w:val="22"/>
        </w:rPr>
        <w:t xml:space="preserve"> floor of the Smilow Translational Research Building (Bay 178</w:t>
      </w:r>
      <w:r w:rsidR="003A5987">
        <w:rPr>
          <w:szCs w:val="22"/>
        </w:rPr>
        <w:t xml:space="preserve"> in the laboratory of Dr. Riley</w:t>
      </w:r>
      <w:r w:rsidR="00F960FC">
        <w:rPr>
          <w:szCs w:val="22"/>
        </w:rPr>
        <w:t>)</w:t>
      </w:r>
      <w:r w:rsidRPr="009B47DF">
        <w:rPr>
          <w:szCs w:val="22"/>
        </w:rPr>
        <w:t>.  The lab</w:t>
      </w:r>
      <w:r w:rsidR="007545C6">
        <w:rPr>
          <w:szCs w:val="22"/>
        </w:rPr>
        <w:t>s</w:t>
      </w:r>
      <w:r w:rsidRPr="009B47DF">
        <w:rPr>
          <w:szCs w:val="22"/>
        </w:rPr>
        <w:t xml:space="preserve"> </w:t>
      </w:r>
      <w:r w:rsidR="007545C6">
        <w:rPr>
          <w:szCs w:val="22"/>
        </w:rPr>
        <w:t>have 2</w:t>
      </w:r>
      <w:r w:rsidR="00383C7E">
        <w:rPr>
          <w:szCs w:val="22"/>
        </w:rPr>
        <w:t>2</w:t>
      </w:r>
      <w:r w:rsidR="007545C6">
        <w:rPr>
          <w:szCs w:val="22"/>
        </w:rPr>
        <w:t xml:space="preserve"> workstations and two</w:t>
      </w:r>
      <w:r w:rsidR="00F61DBD">
        <w:rPr>
          <w:szCs w:val="22"/>
        </w:rPr>
        <w:t xml:space="preserve"> dedicated tissue culture room</w:t>
      </w:r>
      <w:r w:rsidR="007545C6">
        <w:rPr>
          <w:szCs w:val="22"/>
        </w:rPr>
        <w:t>s.  The labs</w:t>
      </w:r>
      <w:r w:rsidR="00F61DBD">
        <w:rPr>
          <w:szCs w:val="22"/>
        </w:rPr>
        <w:t xml:space="preserve"> </w:t>
      </w:r>
      <w:r w:rsidR="007545C6">
        <w:rPr>
          <w:szCs w:val="22"/>
        </w:rPr>
        <w:t>contain</w:t>
      </w:r>
      <w:r w:rsidR="00C87753">
        <w:rPr>
          <w:szCs w:val="22"/>
        </w:rPr>
        <w:t xml:space="preserve"> a total of</w:t>
      </w:r>
      <w:r w:rsidR="007545C6">
        <w:rPr>
          <w:szCs w:val="22"/>
        </w:rPr>
        <w:t xml:space="preserve"> </w:t>
      </w:r>
      <w:r w:rsidR="00383C7E">
        <w:rPr>
          <w:szCs w:val="22"/>
        </w:rPr>
        <w:t>8</w:t>
      </w:r>
      <w:r w:rsidR="007545C6">
        <w:rPr>
          <w:szCs w:val="22"/>
        </w:rPr>
        <w:t xml:space="preserve"> sinks, three</w:t>
      </w:r>
      <w:r w:rsidRPr="009B47DF">
        <w:rPr>
          <w:szCs w:val="22"/>
        </w:rPr>
        <w:t xml:space="preserve"> chemical fume hood</w:t>
      </w:r>
      <w:r w:rsidR="007545C6">
        <w:rPr>
          <w:szCs w:val="22"/>
        </w:rPr>
        <w:t>s, two</w:t>
      </w:r>
      <w:r w:rsidRPr="009B47DF">
        <w:rPr>
          <w:szCs w:val="22"/>
        </w:rPr>
        <w:t xml:space="preserve"> pre-PCR hood</w:t>
      </w:r>
      <w:r w:rsidR="007545C6">
        <w:rPr>
          <w:szCs w:val="22"/>
        </w:rPr>
        <w:t>s</w:t>
      </w:r>
      <w:r w:rsidR="00F61DBD">
        <w:rPr>
          <w:szCs w:val="22"/>
        </w:rPr>
        <w:t xml:space="preserve">, </w:t>
      </w:r>
      <w:r w:rsidR="007545C6">
        <w:rPr>
          <w:szCs w:val="22"/>
        </w:rPr>
        <w:t xml:space="preserve">four </w:t>
      </w:r>
      <w:r w:rsidR="00F61DBD">
        <w:rPr>
          <w:szCs w:val="22"/>
        </w:rPr>
        <w:t>LN2 cell storage tanks</w:t>
      </w:r>
      <w:r w:rsidR="00EB786E">
        <w:rPr>
          <w:szCs w:val="22"/>
        </w:rPr>
        <w:t>, five -80 freezers</w:t>
      </w:r>
      <w:r w:rsidRPr="009B47DF">
        <w:rPr>
          <w:szCs w:val="22"/>
        </w:rPr>
        <w:t xml:space="preserve"> and a separate room for post-PCR amplification </w:t>
      </w:r>
      <w:r w:rsidR="007474FE">
        <w:rPr>
          <w:szCs w:val="22"/>
        </w:rPr>
        <w:t xml:space="preserve">and sequencing </w:t>
      </w:r>
      <w:r w:rsidRPr="009B47DF">
        <w:rPr>
          <w:szCs w:val="22"/>
        </w:rPr>
        <w:t>work. The lab</w:t>
      </w:r>
      <w:r w:rsidR="007545C6">
        <w:rPr>
          <w:szCs w:val="22"/>
        </w:rPr>
        <w:t>s are</w:t>
      </w:r>
      <w:r w:rsidRPr="009B47DF">
        <w:rPr>
          <w:szCs w:val="22"/>
        </w:rPr>
        <w:t xml:space="preserve"> outfitted with all of the necessary molecular biology</w:t>
      </w:r>
      <w:r w:rsidR="007545C6">
        <w:rPr>
          <w:szCs w:val="22"/>
        </w:rPr>
        <w:t>, cellular immunology</w:t>
      </w:r>
      <w:r w:rsidRPr="009B47DF">
        <w:rPr>
          <w:szCs w:val="22"/>
        </w:rPr>
        <w:t xml:space="preserve"> and tissue culture equipment needed to proc</w:t>
      </w:r>
      <w:r w:rsidR="007545C6">
        <w:rPr>
          <w:szCs w:val="22"/>
        </w:rPr>
        <w:t>ess human samples for cellular and molecular immunology experiments, including immune repertoire profiling</w:t>
      </w:r>
      <w:r w:rsidR="00380AD2">
        <w:rPr>
          <w:szCs w:val="22"/>
        </w:rPr>
        <w:t xml:space="preserve"> and SARS-CoV</w:t>
      </w:r>
      <w:r w:rsidR="005E416C">
        <w:rPr>
          <w:szCs w:val="22"/>
        </w:rPr>
        <w:t>-</w:t>
      </w:r>
      <w:r w:rsidR="00380AD2">
        <w:rPr>
          <w:szCs w:val="22"/>
        </w:rPr>
        <w:t>2 serology</w:t>
      </w:r>
      <w:r w:rsidRPr="009B47DF">
        <w:rPr>
          <w:szCs w:val="22"/>
        </w:rPr>
        <w:t>.</w:t>
      </w:r>
      <w:r w:rsidR="00380AD2">
        <w:rPr>
          <w:szCs w:val="22"/>
        </w:rPr>
        <w:t xml:space="preserve">  The laboratory staff is extensively trained in all appropriate biosafety procedures, including enhanced BSL2 procedures.</w:t>
      </w:r>
    </w:p>
    <w:p w14:paraId="6C9964E2" w14:textId="77777777" w:rsidR="00C12243" w:rsidRPr="009B47DF" w:rsidRDefault="00C12243" w:rsidP="007D7227">
      <w:pPr>
        <w:pStyle w:val="DataField11pt"/>
        <w:spacing w:line="240" w:lineRule="auto"/>
        <w:ind w:left="-634" w:right="-90"/>
        <w:rPr>
          <w:szCs w:val="22"/>
        </w:rPr>
      </w:pPr>
    </w:p>
    <w:p w14:paraId="33F4742B" w14:textId="04FA3178" w:rsidR="009B47DF" w:rsidRPr="009B47DF" w:rsidRDefault="0080491A" w:rsidP="007D7227">
      <w:pPr>
        <w:pStyle w:val="DataField11pt"/>
        <w:spacing w:line="240" w:lineRule="auto"/>
        <w:ind w:left="-634" w:right="-90"/>
        <w:rPr>
          <w:szCs w:val="22"/>
        </w:rPr>
      </w:pPr>
      <w:r w:rsidRPr="009B47DF">
        <w:rPr>
          <w:b/>
          <w:szCs w:val="22"/>
        </w:rPr>
        <w:t>Clinical</w:t>
      </w:r>
      <w:r w:rsidRPr="009B47DF">
        <w:rPr>
          <w:szCs w:val="22"/>
        </w:rPr>
        <w:t xml:space="preserve">: </w:t>
      </w:r>
      <w:r w:rsidR="001E6CDD">
        <w:rPr>
          <w:szCs w:val="22"/>
        </w:rPr>
        <w:t xml:space="preserve">The William Pepper Laboratory at the Hospital of the University of Pennsylvania </w:t>
      </w:r>
      <w:r w:rsidR="00F20E11">
        <w:rPr>
          <w:szCs w:val="22"/>
        </w:rPr>
        <w:t xml:space="preserve">performs </w:t>
      </w:r>
      <w:r w:rsidR="001E6CDD">
        <w:rPr>
          <w:szCs w:val="22"/>
        </w:rPr>
        <w:t xml:space="preserve">over </w:t>
      </w:r>
      <w:r w:rsidR="00F20E11">
        <w:rPr>
          <w:szCs w:val="22"/>
        </w:rPr>
        <w:t>10</w:t>
      </w:r>
      <w:r w:rsidR="001E6CDD">
        <w:rPr>
          <w:szCs w:val="22"/>
        </w:rPr>
        <w:t xml:space="preserve"> million </w:t>
      </w:r>
      <w:r w:rsidR="00F20E11">
        <w:rPr>
          <w:szCs w:val="22"/>
        </w:rPr>
        <w:t xml:space="preserve">diagnostic </w:t>
      </w:r>
      <w:r w:rsidR="001E6CDD">
        <w:rPr>
          <w:szCs w:val="22"/>
        </w:rPr>
        <w:t>test</w:t>
      </w:r>
      <w:r w:rsidR="00F20E11">
        <w:rPr>
          <w:szCs w:val="22"/>
        </w:rPr>
        <w:t>s</w:t>
      </w:r>
      <w:r w:rsidR="001E6CDD">
        <w:rPr>
          <w:szCs w:val="22"/>
        </w:rPr>
        <w:t xml:space="preserve"> annually.  Dr. Luning Prak is the associate director of the Clinical Immunology laboratory at HUP and </w:t>
      </w:r>
      <w:r w:rsidR="00522C0E">
        <w:rPr>
          <w:szCs w:val="22"/>
        </w:rPr>
        <w:t>oversees</w:t>
      </w:r>
      <w:r w:rsidR="001E6CDD">
        <w:rPr>
          <w:szCs w:val="22"/>
        </w:rPr>
        <w:t xml:space="preserve"> the implementation of </w:t>
      </w:r>
      <w:r w:rsidR="00522C0E">
        <w:rPr>
          <w:szCs w:val="22"/>
        </w:rPr>
        <w:t>serologic testing</w:t>
      </w:r>
      <w:r w:rsidR="001E6CDD">
        <w:rPr>
          <w:szCs w:val="22"/>
        </w:rPr>
        <w:t>.  The clinical lab has access to historical serum samples</w:t>
      </w:r>
      <w:r w:rsidR="00522C0E">
        <w:rPr>
          <w:szCs w:val="22"/>
        </w:rPr>
        <w:t xml:space="preserve"> </w:t>
      </w:r>
      <w:r w:rsidR="001E6CDD">
        <w:rPr>
          <w:szCs w:val="22"/>
        </w:rPr>
        <w:t xml:space="preserve">for the evaluation of interfering substances, as well as to sera from patients </w:t>
      </w:r>
      <w:r w:rsidR="00522C0E">
        <w:rPr>
          <w:szCs w:val="22"/>
        </w:rPr>
        <w:t>from known conditions, including autoimmune disorders</w:t>
      </w:r>
      <w:r w:rsidR="001E6CDD">
        <w:rPr>
          <w:szCs w:val="22"/>
        </w:rPr>
        <w:t xml:space="preserve">.  In addition, through a universal consent mechanism, the clinical laboratory provides </w:t>
      </w:r>
      <w:r w:rsidR="00380AD2">
        <w:rPr>
          <w:szCs w:val="22"/>
        </w:rPr>
        <w:t>discarded</w:t>
      </w:r>
      <w:r w:rsidR="001E6CDD">
        <w:rPr>
          <w:szCs w:val="22"/>
        </w:rPr>
        <w:t xml:space="preserve"> samples to the Penn BioBank, where </w:t>
      </w:r>
      <w:r w:rsidR="00F20E11">
        <w:rPr>
          <w:szCs w:val="22"/>
        </w:rPr>
        <w:t>samples</w:t>
      </w:r>
      <w:r w:rsidR="001E6CDD">
        <w:rPr>
          <w:szCs w:val="22"/>
        </w:rPr>
        <w:t xml:space="preserve"> can be accessed for research </w:t>
      </w:r>
      <w:r w:rsidR="00F20E11">
        <w:rPr>
          <w:szCs w:val="22"/>
        </w:rPr>
        <w:t xml:space="preserve">and </w:t>
      </w:r>
      <w:r w:rsidR="000E3AFB">
        <w:rPr>
          <w:szCs w:val="22"/>
        </w:rPr>
        <w:t xml:space="preserve">for </w:t>
      </w:r>
      <w:r w:rsidR="00F20E11">
        <w:rPr>
          <w:szCs w:val="22"/>
        </w:rPr>
        <w:t xml:space="preserve">quality control </w:t>
      </w:r>
      <w:r w:rsidR="001E6CDD">
        <w:rPr>
          <w:szCs w:val="22"/>
        </w:rPr>
        <w:t>purposes.</w:t>
      </w:r>
    </w:p>
    <w:p w14:paraId="473870BE" w14:textId="06E4DEB4" w:rsidR="00CA3994" w:rsidRPr="009B47DF" w:rsidRDefault="0080491A" w:rsidP="007D7227">
      <w:pPr>
        <w:pStyle w:val="DataField11pt"/>
        <w:spacing w:line="240" w:lineRule="auto"/>
        <w:ind w:left="-634" w:right="-90"/>
        <w:rPr>
          <w:szCs w:val="22"/>
        </w:rPr>
      </w:pPr>
      <w:r w:rsidRPr="009B47DF">
        <w:rPr>
          <w:szCs w:val="22"/>
        </w:rPr>
        <w:t xml:space="preserve"> </w:t>
      </w:r>
    </w:p>
    <w:p w14:paraId="5B4A0017" w14:textId="78D2730D" w:rsidR="00CA3994" w:rsidRPr="009B47DF" w:rsidRDefault="00CA3994" w:rsidP="007D7227">
      <w:pPr>
        <w:pStyle w:val="DataField11pt"/>
        <w:spacing w:line="240" w:lineRule="auto"/>
        <w:ind w:left="-634" w:right="-90"/>
        <w:rPr>
          <w:szCs w:val="22"/>
        </w:rPr>
      </w:pPr>
      <w:r w:rsidRPr="009B47DF">
        <w:rPr>
          <w:b/>
          <w:szCs w:val="22"/>
        </w:rPr>
        <w:t>Computer:</w:t>
      </w:r>
      <w:r w:rsidR="007545C6">
        <w:rPr>
          <w:szCs w:val="22"/>
        </w:rPr>
        <w:t xml:space="preserve">  Dr. Luning Prak’s laboratories</w:t>
      </w:r>
      <w:r w:rsidRPr="009B47DF">
        <w:rPr>
          <w:szCs w:val="22"/>
        </w:rPr>
        <w:t xml:space="preserve"> and office are equipped with Apple (including a MacPro Quad Core computer) and PC workstations for </w:t>
      </w:r>
      <w:r w:rsidR="00B327CA">
        <w:rPr>
          <w:szCs w:val="22"/>
        </w:rPr>
        <w:t>day-to-day</w:t>
      </w:r>
      <w:r w:rsidR="00473A6B">
        <w:rPr>
          <w:szCs w:val="22"/>
        </w:rPr>
        <w:t xml:space="preserve"> data analysis</w:t>
      </w:r>
      <w:r w:rsidRPr="009B47DF">
        <w:rPr>
          <w:szCs w:val="22"/>
        </w:rPr>
        <w:t xml:space="preserve">.  </w:t>
      </w:r>
      <w:r w:rsidR="00473A6B">
        <w:rPr>
          <w:szCs w:val="22"/>
        </w:rPr>
        <w:t xml:space="preserve">For processing </w:t>
      </w:r>
      <w:r w:rsidR="003D5932">
        <w:rPr>
          <w:szCs w:val="22"/>
        </w:rPr>
        <w:t>large datasets</w:t>
      </w:r>
      <w:r w:rsidR="00473A6B">
        <w:rPr>
          <w:szCs w:val="22"/>
        </w:rPr>
        <w:t xml:space="preserve">, a Dell with a 12-core Xeon processor and 128 Gb of memory is available.  All data </w:t>
      </w:r>
      <w:r w:rsidR="005A1263">
        <w:rPr>
          <w:szCs w:val="22"/>
        </w:rPr>
        <w:t>are</w:t>
      </w:r>
      <w:r w:rsidR="00473A6B">
        <w:rPr>
          <w:szCs w:val="22"/>
        </w:rPr>
        <w:t xml:space="preserve"> stored on a dedicated 200 Tb Synology network attached storage (NAS) device configured with RAID 5 for data protection. All data </w:t>
      </w:r>
      <w:r w:rsidR="005A1263">
        <w:rPr>
          <w:szCs w:val="22"/>
        </w:rPr>
        <w:t>are</w:t>
      </w:r>
      <w:r w:rsidR="00473A6B">
        <w:rPr>
          <w:szCs w:val="22"/>
        </w:rPr>
        <w:t xml:space="preserve"> also continuously backed up </w:t>
      </w:r>
      <w:r w:rsidR="00270B86">
        <w:rPr>
          <w:szCs w:val="22"/>
        </w:rPr>
        <w:t>off-site</w:t>
      </w:r>
      <w:r w:rsidR="00473A6B">
        <w:rPr>
          <w:szCs w:val="22"/>
        </w:rPr>
        <w:t xml:space="preserve">.  </w:t>
      </w:r>
      <w:r w:rsidRPr="009B47DF">
        <w:rPr>
          <w:szCs w:val="22"/>
        </w:rPr>
        <w:t>Th</w:t>
      </w:r>
      <w:r w:rsidR="0048020C">
        <w:rPr>
          <w:szCs w:val="22"/>
        </w:rPr>
        <w:t xml:space="preserve">e laboratory </w:t>
      </w:r>
      <w:r w:rsidR="002419FC">
        <w:rPr>
          <w:szCs w:val="22"/>
        </w:rPr>
        <w:t xml:space="preserve">primarily </w:t>
      </w:r>
      <w:r w:rsidR="0048020C">
        <w:rPr>
          <w:szCs w:val="22"/>
        </w:rPr>
        <w:t xml:space="preserve">uses </w:t>
      </w:r>
      <w:r w:rsidR="002419FC">
        <w:rPr>
          <w:szCs w:val="22"/>
        </w:rPr>
        <w:t>Python and R</w:t>
      </w:r>
      <w:r w:rsidRPr="009B47DF">
        <w:rPr>
          <w:szCs w:val="22"/>
        </w:rPr>
        <w:t xml:space="preserve"> for </w:t>
      </w:r>
      <w:r w:rsidR="0048020C">
        <w:rPr>
          <w:szCs w:val="22"/>
        </w:rPr>
        <w:t xml:space="preserve">data visualization and </w:t>
      </w:r>
      <w:r w:rsidRPr="009B47DF">
        <w:rPr>
          <w:szCs w:val="22"/>
        </w:rPr>
        <w:t>analysis</w:t>
      </w:r>
      <w:r w:rsidR="0048020C">
        <w:rPr>
          <w:szCs w:val="22"/>
        </w:rPr>
        <w:t xml:space="preserve"> and has licenses for various software packages (FloJo, prizm, EndNote, Word,</w:t>
      </w:r>
      <w:r w:rsidR="00250723">
        <w:rPr>
          <w:szCs w:val="22"/>
        </w:rPr>
        <w:t xml:space="preserve"> Tableau,</w:t>
      </w:r>
      <w:r w:rsidR="0048020C">
        <w:rPr>
          <w:szCs w:val="22"/>
        </w:rPr>
        <w:t xml:space="preserve"> Adobe)</w:t>
      </w:r>
      <w:r w:rsidRPr="009B47DF">
        <w:rPr>
          <w:szCs w:val="22"/>
        </w:rPr>
        <w:t>. All computers are connected wirelessly to a variety of University resources including the Biomedical Library’s large e-journal collection, patient databases and relational databases for research.</w:t>
      </w:r>
    </w:p>
    <w:p w14:paraId="40F24EBE" w14:textId="77777777" w:rsidR="00CA3994" w:rsidRDefault="00CA3994" w:rsidP="007D7227">
      <w:pPr>
        <w:pStyle w:val="DataField11pt"/>
        <w:spacing w:line="240" w:lineRule="auto"/>
        <w:ind w:left="-634" w:right="-90"/>
        <w:rPr>
          <w:szCs w:val="22"/>
        </w:rPr>
      </w:pPr>
    </w:p>
    <w:p w14:paraId="07321A31" w14:textId="76AA2B3D" w:rsidR="009D7055" w:rsidRDefault="00CA3994" w:rsidP="00922EFD">
      <w:pPr>
        <w:pStyle w:val="DataField11pt"/>
        <w:spacing w:line="240" w:lineRule="auto"/>
        <w:ind w:left="-634" w:right="-90"/>
        <w:rPr>
          <w:szCs w:val="22"/>
        </w:rPr>
      </w:pPr>
      <w:r w:rsidRPr="009B47DF">
        <w:rPr>
          <w:b/>
          <w:szCs w:val="22"/>
        </w:rPr>
        <w:t>Office:</w:t>
      </w:r>
      <w:r w:rsidR="0048020C">
        <w:rPr>
          <w:szCs w:val="22"/>
        </w:rPr>
        <w:t xml:space="preserve">  Dr. Luning Prak has a </w:t>
      </w:r>
      <w:r w:rsidRPr="009B47DF">
        <w:rPr>
          <w:szCs w:val="22"/>
        </w:rPr>
        <w:t>100 square foot office with an 80 square foot anteroom with computers, telephones and a facsimile mach</w:t>
      </w:r>
      <w:r w:rsidR="006C5C95">
        <w:rPr>
          <w:szCs w:val="22"/>
        </w:rPr>
        <w:t>ine</w:t>
      </w:r>
      <w:r w:rsidRPr="009B47DF">
        <w:rPr>
          <w:szCs w:val="22"/>
        </w:rPr>
        <w:t>.</w:t>
      </w:r>
      <w:r w:rsidR="006C5C95">
        <w:rPr>
          <w:szCs w:val="22"/>
        </w:rPr>
        <w:t xml:space="preserve">  </w:t>
      </w:r>
      <w:r w:rsidR="007545C6">
        <w:rPr>
          <w:szCs w:val="22"/>
        </w:rPr>
        <w:t xml:space="preserve">The HIC has additional office space (~200 square feet) for meetings to </w:t>
      </w:r>
      <w:r w:rsidR="00C87753">
        <w:rPr>
          <w:szCs w:val="22"/>
        </w:rPr>
        <w:t xml:space="preserve">review and plan experiments </w:t>
      </w:r>
      <w:r w:rsidR="007545C6">
        <w:rPr>
          <w:szCs w:val="22"/>
        </w:rPr>
        <w:t xml:space="preserve">with core lab staff and core lab clients.  </w:t>
      </w:r>
      <w:r w:rsidR="006C5C95">
        <w:rPr>
          <w:szCs w:val="22"/>
        </w:rPr>
        <w:t>There are extensive facilities in the same and adjoining research buildings for lab meetings</w:t>
      </w:r>
      <w:r w:rsidR="00C87753">
        <w:rPr>
          <w:szCs w:val="22"/>
        </w:rPr>
        <w:t>, seminars</w:t>
      </w:r>
      <w:r w:rsidR="006C5C95">
        <w:rPr>
          <w:szCs w:val="22"/>
        </w:rPr>
        <w:t xml:space="preserve"> and teleconferences.</w:t>
      </w:r>
    </w:p>
    <w:p w14:paraId="7949BB0B" w14:textId="1C9986D1" w:rsidR="00922EFD" w:rsidRDefault="00922EFD" w:rsidP="00922EFD">
      <w:pPr>
        <w:pStyle w:val="DataField11pt"/>
        <w:spacing w:line="240" w:lineRule="auto"/>
        <w:ind w:left="-634" w:right="-90"/>
        <w:rPr>
          <w:szCs w:val="22"/>
        </w:rPr>
      </w:pPr>
    </w:p>
    <w:p w14:paraId="48D5B01B" w14:textId="77777777" w:rsidR="00922EFD" w:rsidRPr="00922EFD" w:rsidRDefault="00922EFD" w:rsidP="00922EFD">
      <w:pPr>
        <w:pStyle w:val="DataField11pt"/>
        <w:spacing w:line="240" w:lineRule="auto"/>
        <w:ind w:left="-634" w:right="-90"/>
        <w:rPr>
          <w:szCs w:val="22"/>
        </w:rPr>
      </w:pPr>
    </w:p>
    <w:sectPr w:rsidR="00922EFD" w:rsidRPr="00922EFD" w:rsidSect="009D7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1A"/>
    <w:rsid w:val="000762D3"/>
    <w:rsid w:val="000E3AFB"/>
    <w:rsid w:val="000E60A6"/>
    <w:rsid w:val="001740D5"/>
    <w:rsid w:val="00184DB4"/>
    <w:rsid w:val="001E6CDD"/>
    <w:rsid w:val="002419FC"/>
    <w:rsid w:val="00250723"/>
    <w:rsid w:val="00270B86"/>
    <w:rsid w:val="00292C7F"/>
    <w:rsid w:val="002A4C85"/>
    <w:rsid w:val="00367700"/>
    <w:rsid w:val="00380AD2"/>
    <w:rsid w:val="00383C7E"/>
    <w:rsid w:val="003A5987"/>
    <w:rsid w:val="003D5932"/>
    <w:rsid w:val="00473A6B"/>
    <w:rsid w:val="0048020C"/>
    <w:rsid w:val="004F2A39"/>
    <w:rsid w:val="0051024D"/>
    <w:rsid w:val="00522C0E"/>
    <w:rsid w:val="005A1263"/>
    <w:rsid w:val="005B4628"/>
    <w:rsid w:val="005E416C"/>
    <w:rsid w:val="00643344"/>
    <w:rsid w:val="0067734C"/>
    <w:rsid w:val="006C5C95"/>
    <w:rsid w:val="00723715"/>
    <w:rsid w:val="007474FE"/>
    <w:rsid w:val="007545C6"/>
    <w:rsid w:val="00757212"/>
    <w:rsid w:val="00783AE4"/>
    <w:rsid w:val="007C18DE"/>
    <w:rsid w:val="007D7227"/>
    <w:rsid w:val="0080491A"/>
    <w:rsid w:val="00826A17"/>
    <w:rsid w:val="008475CB"/>
    <w:rsid w:val="00922EFD"/>
    <w:rsid w:val="009408F0"/>
    <w:rsid w:val="009821B6"/>
    <w:rsid w:val="009B47DF"/>
    <w:rsid w:val="009D7055"/>
    <w:rsid w:val="00A7243B"/>
    <w:rsid w:val="00A975DF"/>
    <w:rsid w:val="00B327CA"/>
    <w:rsid w:val="00B4661D"/>
    <w:rsid w:val="00C12243"/>
    <w:rsid w:val="00C57D04"/>
    <w:rsid w:val="00C87753"/>
    <w:rsid w:val="00CA3994"/>
    <w:rsid w:val="00CB6CAE"/>
    <w:rsid w:val="00D17FDE"/>
    <w:rsid w:val="00D86861"/>
    <w:rsid w:val="00EB786E"/>
    <w:rsid w:val="00F20E11"/>
    <w:rsid w:val="00F50BCE"/>
    <w:rsid w:val="00F61DBD"/>
    <w:rsid w:val="00F960FC"/>
    <w:rsid w:val="00F97C9C"/>
    <w:rsid w:val="00F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F3CC8"/>
  <w14:defaultImageDpi w14:val="300"/>
  <w15:docId w15:val="{B73B633D-3677-6E40-9D53-CC434EC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Field11pt">
    <w:name w:val="Data Field 11pt"/>
    <w:basedOn w:val="Normal"/>
    <w:rsid w:val="0080491A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</w:rPr>
  </w:style>
  <w:style w:type="paragraph" w:styleId="BodyText">
    <w:name w:val="Body Text"/>
    <w:basedOn w:val="Normal"/>
    <w:link w:val="BodyTextChar"/>
    <w:uiPriority w:val="1"/>
    <w:qFormat/>
    <w:rsid w:val="00C12243"/>
    <w:pPr>
      <w:widowControl w:val="0"/>
      <w:ind w:left="10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12243"/>
    <w:rPr>
      <w:rFonts w:ascii="Arial" w:eastAsia="Arial" w:hAnsi="Arial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rsid w:val="00643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33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Luning Prak</dc:creator>
  <cp:keywords/>
  <dc:description/>
  <cp:lastModifiedBy>Jean Scholz</cp:lastModifiedBy>
  <cp:revision>6</cp:revision>
  <dcterms:created xsi:type="dcterms:W3CDTF">2022-10-01T22:28:00Z</dcterms:created>
  <dcterms:modified xsi:type="dcterms:W3CDTF">2022-11-09T19:06:00Z</dcterms:modified>
</cp:coreProperties>
</file>