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jpeg" ContentType="image/jpeg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92" w:rsidRPr="00847892" w:rsidRDefault="00351A52" w:rsidP="00847892">
      <w:pPr>
        <w:jc w:val="center"/>
        <w:rPr>
          <w:b/>
        </w:rPr>
      </w:pPr>
      <w:r>
        <w:rPr>
          <w:b/>
        </w:rPr>
        <w:t xml:space="preserve">Introducing </w:t>
      </w:r>
      <w:proofErr w:type="spellStart"/>
      <w:r w:rsidR="00C9535D" w:rsidRPr="001F1FBE">
        <w:rPr>
          <w:b/>
        </w:rPr>
        <w:t>LoxP</w:t>
      </w:r>
      <w:proofErr w:type="spellEnd"/>
      <w:r w:rsidR="00C9535D" w:rsidRPr="001F1FBE">
        <w:rPr>
          <w:b/>
        </w:rPr>
        <w:t xml:space="preserve"> insertion in mice using CIRSPR</w:t>
      </w:r>
      <w:r w:rsidR="001F1FBE">
        <w:rPr>
          <w:b/>
        </w:rPr>
        <w:t>/Cas9</w:t>
      </w:r>
      <w:r w:rsidR="00717271">
        <w:rPr>
          <w:b/>
        </w:rPr>
        <w:t xml:space="preserve"> </w:t>
      </w:r>
    </w:p>
    <w:p w:rsidR="006678F7" w:rsidRPr="001F1FBE" w:rsidRDefault="006678F7"/>
    <w:p w:rsidR="006678F7" w:rsidRPr="001F1FBE" w:rsidRDefault="006678F7">
      <w:r w:rsidRPr="001F1FBE">
        <w:t>REAGENTS</w:t>
      </w:r>
    </w:p>
    <w:p w:rsidR="00EB41FF" w:rsidRPr="00EB41FF" w:rsidRDefault="006678F7" w:rsidP="001F1FBE">
      <w:pPr>
        <w:pStyle w:val="Heading1"/>
        <w:numPr>
          <w:ilvl w:val="0"/>
          <w:numId w:val="2"/>
        </w:numPr>
        <w:spacing w:before="0" w:beforeAutospacing="0" w:after="0" w:afterAutospacing="0"/>
        <w:rPr>
          <w:rFonts w:asciiTheme="majorHAnsi" w:eastAsia="Times New Roman" w:hAnsiTheme="majorHAnsi" w:cs="Times New Roman"/>
          <w:b w:val="0"/>
          <w:sz w:val="24"/>
          <w:szCs w:val="24"/>
        </w:rPr>
      </w:pPr>
      <w:proofErr w:type="gramStart"/>
      <w:r w:rsidRPr="00EB41FF">
        <w:rPr>
          <w:rFonts w:asciiTheme="majorHAnsi" w:hAnsiTheme="majorHAnsi"/>
          <w:b w:val="0"/>
          <w:bCs w:val="0"/>
          <w:kern w:val="0"/>
          <w:sz w:val="24"/>
          <w:szCs w:val="24"/>
        </w:rPr>
        <w:t>pX335</w:t>
      </w:r>
      <w:proofErr w:type="gramEnd"/>
      <w:r w:rsidR="008B56FC" w:rsidRPr="00EB41FF">
        <w:rPr>
          <w:rFonts w:asciiTheme="majorHAnsi" w:hAnsiTheme="majorHAnsi"/>
          <w:b w:val="0"/>
          <w:bCs w:val="0"/>
          <w:kern w:val="0"/>
          <w:sz w:val="24"/>
          <w:szCs w:val="24"/>
        </w:rPr>
        <w:t xml:space="preserve"> </w:t>
      </w:r>
      <w:r w:rsidR="00EB41FF">
        <w:rPr>
          <w:rFonts w:asciiTheme="majorHAnsi" w:hAnsiTheme="majorHAnsi"/>
          <w:b w:val="0"/>
          <w:bCs w:val="0"/>
          <w:kern w:val="0"/>
          <w:sz w:val="24"/>
          <w:szCs w:val="24"/>
        </w:rPr>
        <w:t xml:space="preserve">plasmid </w:t>
      </w:r>
      <w:r w:rsidR="008B56FC" w:rsidRPr="00EB41FF">
        <w:rPr>
          <w:rFonts w:asciiTheme="majorHAnsi" w:hAnsiTheme="majorHAnsi"/>
          <w:b w:val="0"/>
          <w:bCs w:val="0"/>
          <w:kern w:val="0"/>
          <w:sz w:val="24"/>
          <w:szCs w:val="24"/>
        </w:rPr>
        <w:t>(</w:t>
      </w:r>
      <w:proofErr w:type="spellStart"/>
      <w:r w:rsidR="008B56FC" w:rsidRPr="00EB41FF">
        <w:rPr>
          <w:rFonts w:asciiTheme="majorHAnsi" w:hAnsiTheme="majorHAnsi"/>
          <w:b w:val="0"/>
          <w:bCs w:val="0"/>
          <w:kern w:val="0"/>
          <w:sz w:val="24"/>
          <w:szCs w:val="24"/>
        </w:rPr>
        <w:t>Addgene</w:t>
      </w:r>
      <w:proofErr w:type="spellEnd"/>
      <w:r w:rsidR="008B56FC" w:rsidRPr="00EB41FF">
        <w:rPr>
          <w:rFonts w:asciiTheme="majorHAnsi" w:hAnsiTheme="majorHAnsi"/>
          <w:b w:val="0"/>
          <w:bCs w:val="0"/>
          <w:kern w:val="0"/>
          <w:sz w:val="24"/>
          <w:szCs w:val="24"/>
        </w:rPr>
        <w:t xml:space="preserve"> # 42335)</w:t>
      </w:r>
      <w:r w:rsidRPr="00EB41FF">
        <w:rPr>
          <w:rFonts w:asciiTheme="majorHAnsi" w:hAnsiTheme="majorHAnsi"/>
          <w:b w:val="0"/>
          <w:bCs w:val="0"/>
          <w:kern w:val="0"/>
          <w:sz w:val="24"/>
          <w:szCs w:val="24"/>
        </w:rPr>
        <w:t xml:space="preserve">, used for </w:t>
      </w:r>
      <w:proofErr w:type="spellStart"/>
      <w:r w:rsidRPr="00EB41FF">
        <w:rPr>
          <w:rFonts w:asciiTheme="majorHAnsi" w:hAnsiTheme="majorHAnsi"/>
          <w:b w:val="0"/>
          <w:bCs w:val="0"/>
          <w:kern w:val="0"/>
          <w:sz w:val="24"/>
          <w:szCs w:val="24"/>
        </w:rPr>
        <w:t>sgRNA</w:t>
      </w:r>
      <w:proofErr w:type="spellEnd"/>
      <w:r w:rsidRPr="00EB41FF">
        <w:rPr>
          <w:rFonts w:asciiTheme="majorHAnsi" w:hAnsiTheme="majorHAnsi"/>
          <w:b w:val="0"/>
          <w:bCs w:val="0"/>
          <w:kern w:val="0"/>
          <w:sz w:val="24"/>
          <w:szCs w:val="24"/>
        </w:rPr>
        <w:t xml:space="preserve"> </w:t>
      </w:r>
      <w:r w:rsidRPr="00351A52">
        <w:rPr>
          <w:rFonts w:asciiTheme="majorHAnsi" w:hAnsiTheme="majorHAnsi"/>
          <w:b w:val="0"/>
          <w:bCs w:val="0"/>
          <w:i/>
          <w:kern w:val="0"/>
          <w:sz w:val="24"/>
          <w:szCs w:val="24"/>
        </w:rPr>
        <w:t>in vitro</w:t>
      </w:r>
      <w:r w:rsidRPr="00EB41FF">
        <w:rPr>
          <w:rFonts w:asciiTheme="majorHAnsi" w:hAnsiTheme="majorHAnsi"/>
          <w:b w:val="0"/>
          <w:bCs w:val="0"/>
          <w:kern w:val="0"/>
          <w:sz w:val="24"/>
          <w:szCs w:val="24"/>
        </w:rPr>
        <w:t xml:space="preserve"> transcription</w:t>
      </w:r>
    </w:p>
    <w:p w:rsidR="002D0E90" w:rsidRDefault="006678F7" w:rsidP="002D0E90">
      <w:pPr>
        <w:pStyle w:val="Heading1"/>
        <w:numPr>
          <w:ilvl w:val="0"/>
          <w:numId w:val="2"/>
        </w:numPr>
        <w:spacing w:before="0" w:beforeAutospacing="0" w:after="0" w:afterAutospacing="0"/>
        <w:rPr>
          <w:rFonts w:asciiTheme="majorHAnsi" w:eastAsia="Times New Roman" w:hAnsiTheme="majorHAnsi" w:cs="Times New Roman"/>
          <w:b w:val="0"/>
          <w:sz w:val="24"/>
          <w:szCs w:val="24"/>
        </w:rPr>
      </w:pPr>
      <w:r w:rsidRPr="00EB41FF">
        <w:rPr>
          <w:rFonts w:asciiTheme="majorHAnsi" w:hAnsiTheme="majorHAnsi"/>
          <w:b w:val="0"/>
          <w:sz w:val="24"/>
          <w:szCs w:val="24"/>
        </w:rPr>
        <w:t xml:space="preserve">Custom-designed </w:t>
      </w:r>
      <w:proofErr w:type="spellStart"/>
      <w:r w:rsidRPr="00EB41FF">
        <w:rPr>
          <w:rFonts w:asciiTheme="majorHAnsi" w:hAnsiTheme="majorHAnsi"/>
          <w:b w:val="0"/>
          <w:sz w:val="24"/>
          <w:szCs w:val="24"/>
        </w:rPr>
        <w:t>ssDNA</w:t>
      </w:r>
      <w:proofErr w:type="spellEnd"/>
      <w:r w:rsidRPr="00EB41FF">
        <w:rPr>
          <w:rFonts w:asciiTheme="majorHAnsi" w:hAnsiTheme="majorHAnsi"/>
          <w:b w:val="0"/>
          <w:sz w:val="24"/>
          <w:szCs w:val="24"/>
        </w:rPr>
        <w:t xml:space="preserve"> (</w:t>
      </w:r>
      <w:r w:rsidRPr="00EB41FF">
        <w:rPr>
          <w:rFonts w:asciiTheme="majorHAnsi" w:hAnsiTheme="majorHAnsi" w:cs="Times"/>
          <w:b w:val="0"/>
          <w:sz w:val="24"/>
          <w:szCs w:val="24"/>
        </w:rPr>
        <w:t>Integrated DNA Technologies)</w:t>
      </w:r>
      <w:r w:rsidR="00D3775E" w:rsidRPr="00EB41FF">
        <w:rPr>
          <w:rFonts w:asciiTheme="majorHAnsi" w:hAnsiTheme="majorHAnsi" w:cs="Times"/>
          <w:b w:val="0"/>
          <w:sz w:val="24"/>
          <w:szCs w:val="24"/>
        </w:rPr>
        <w:t xml:space="preserve">: </w:t>
      </w:r>
      <w:proofErr w:type="spellStart"/>
      <w:r w:rsidR="00D3775E" w:rsidRPr="00EB41FF">
        <w:rPr>
          <w:rFonts w:asciiTheme="majorHAnsi" w:hAnsiTheme="majorHAnsi" w:cs="Times"/>
          <w:b w:val="0"/>
          <w:sz w:val="24"/>
          <w:szCs w:val="24"/>
        </w:rPr>
        <w:t>Resuspend</w:t>
      </w:r>
      <w:proofErr w:type="spellEnd"/>
      <w:r w:rsidR="00D3775E" w:rsidRPr="00EB41FF">
        <w:rPr>
          <w:rFonts w:asciiTheme="majorHAnsi" w:hAnsiTheme="majorHAnsi" w:cs="Times"/>
          <w:b w:val="0"/>
          <w:sz w:val="24"/>
          <w:szCs w:val="24"/>
        </w:rPr>
        <w:t xml:space="preserve"> and dilute </w:t>
      </w:r>
      <w:proofErr w:type="spellStart"/>
      <w:r w:rsidR="00D3775E" w:rsidRPr="00EB41FF">
        <w:rPr>
          <w:rFonts w:asciiTheme="majorHAnsi" w:hAnsiTheme="majorHAnsi" w:cs="Times"/>
          <w:b w:val="0"/>
          <w:sz w:val="24"/>
          <w:szCs w:val="24"/>
        </w:rPr>
        <w:t>ssDNA</w:t>
      </w:r>
      <w:proofErr w:type="spellEnd"/>
      <w:r w:rsidR="00D3775E" w:rsidRPr="00EB41FF">
        <w:rPr>
          <w:rFonts w:asciiTheme="majorHAnsi" w:hAnsiTheme="majorHAnsi" w:cs="Times"/>
          <w:b w:val="0"/>
          <w:sz w:val="24"/>
          <w:szCs w:val="24"/>
        </w:rPr>
        <w:t xml:space="preserve"> in </w:t>
      </w:r>
      <w:proofErr w:type="spellStart"/>
      <w:r w:rsidR="00D3775E" w:rsidRPr="00EB41FF">
        <w:rPr>
          <w:rFonts w:asciiTheme="majorHAnsi" w:hAnsiTheme="majorHAnsi" w:cs="Times"/>
          <w:b w:val="0"/>
          <w:sz w:val="24"/>
          <w:szCs w:val="24"/>
        </w:rPr>
        <w:t>RNase</w:t>
      </w:r>
      <w:proofErr w:type="spellEnd"/>
      <w:r w:rsidR="00D3775E" w:rsidRPr="00EB41FF">
        <w:rPr>
          <w:rFonts w:asciiTheme="majorHAnsi" w:hAnsiTheme="majorHAnsi" w:cs="Times"/>
          <w:b w:val="0"/>
          <w:sz w:val="24"/>
          <w:szCs w:val="24"/>
        </w:rPr>
        <w:t xml:space="preserve">-free </w:t>
      </w:r>
      <w:r w:rsidR="00D3775E" w:rsidRPr="00351A52">
        <w:rPr>
          <w:rFonts w:asciiTheme="majorHAnsi" w:hAnsiTheme="majorHAnsi" w:cs="Times"/>
          <w:b w:val="0"/>
          <w:sz w:val="24"/>
          <w:szCs w:val="24"/>
        </w:rPr>
        <w:t>water at a fina</w:t>
      </w:r>
      <w:r w:rsidR="00351A52" w:rsidRPr="00351A52">
        <w:rPr>
          <w:rFonts w:asciiTheme="majorHAnsi" w:hAnsiTheme="majorHAnsi" w:cs="Times"/>
          <w:b w:val="0"/>
          <w:sz w:val="24"/>
          <w:szCs w:val="24"/>
        </w:rPr>
        <w:t xml:space="preserve">l concentration of </w:t>
      </w:r>
      <w:r w:rsidR="00717271">
        <w:rPr>
          <w:rFonts w:asciiTheme="majorHAnsi" w:hAnsiTheme="majorHAnsi" w:cs="Times"/>
          <w:b w:val="0"/>
          <w:sz w:val="24"/>
          <w:szCs w:val="24"/>
        </w:rPr>
        <w:t xml:space="preserve">1 </w:t>
      </w:r>
      <w:proofErr w:type="spellStart"/>
      <w:r w:rsidR="00717271">
        <w:rPr>
          <w:rFonts w:asciiTheme="majorHAnsi" w:hAnsiTheme="majorHAnsi" w:cs="Times"/>
          <w:b w:val="0"/>
          <w:sz w:val="24"/>
          <w:szCs w:val="24"/>
        </w:rPr>
        <w:t>ug/ul</w:t>
      </w:r>
      <w:proofErr w:type="spellEnd"/>
      <w:r w:rsidR="00717271">
        <w:rPr>
          <w:rFonts w:asciiTheme="majorHAnsi" w:hAnsiTheme="majorHAnsi" w:cs="Times"/>
          <w:b w:val="0"/>
          <w:sz w:val="24"/>
          <w:szCs w:val="24"/>
        </w:rPr>
        <w:t>, s</w:t>
      </w:r>
      <w:r w:rsidR="00D3775E" w:rsidRPr="00351A52">
        <w:rPr>
          <w:rFonts w:asciiTheme="majorHAnsi" w:hAnsiTheme="majorHAnsi" w:cs="Times"/>
          <w:b w:val="0"/>
          <w:sz w:val="24"/>
          <w:szCs w:val="24"/>
        </w:rPr>
        <w:t>tore the stock at -20C.</w:t>
      </w:r>
    </w:p>
    <w:p w:rsidR="002D0E90" w:rsidRDefault="002D0E90" w:rsidP="006D73D6">
      <w:pPr>
        <w:pStyle w:val="Heading1"/>
        <w:spacing w:before="0" w:beforeAutospacing="0" w:after="0" w:afterAutospacing="0"/>
        <w:ind w:left="720"/>
        <w:rPr>
          <w:rFonts w:asciiTheme="majorHAnsi" w:eastAsia="Times New Roman" w:hAnsiTheme="majorHAnsi" w:cs="Times New Roman"/>
          <w:b w:val="0"/>
          <w:sz w:val="24"/>
          <w:szCs w:val="24"/>
        </w:rPr>
      </w:pPr>
      <w:proofErr w:type="spellStart"/>
      <w:proofErr w:type="gramStart"/>
      <w:r>
        <w:rPr>
          <w:rFonts w:asciiTheme="majorHAnsi" w:eastAsia="Times New Roman" w:hAnsiTheme="majorHAnsi" w:cs="Times New Roman"/>
          <w:b w:val="0"/>
          <w:sz w:val="24"/>
          <w:szCs w:val="24"/>
        </w:rPr>
        <w:t>ssDNA</w:t>
      </w:r>
      <w:proofErr w:type="spellEnd"/>
      <w:proofErr w:type="gramEnd"/>
      <w:r>
        <w:rPr>
          <w:rFonts w:asciiTheme="majorHAnsi" w:eastAsia="Times New Roman" w:hAnsiTheme="majorHAnsi" w:cs="Times New Roman"/>
          <w:b w:val="0"/>
          <w:sz w:val="24"/>
          <w:szCs w:val="24"/>
        </w:rPr>
        <w:t xml:space="preserve"> (160nt):</w:t>
      </w:r>
    </w:p>
    <w:p w:rsidR="002D0E90" w:rsidRDefault="002D0E90" w:rsidP="006D73D6">
      <w:pPr>
        <w:pStyle w:val="Heading1"/>
        <w:spacing w:before="0" w:beforeAutospacing="0" w:after="0" w:afterAutospacing="0"/>
        <w:ind w:left="720"/>
        <w:rPr>
          <w:rFonts w:asciiTheme="majorHAnsi" w:eastAsia="Times New Roman" w:hAnsiTheme="majorHAnsi" w:cs="Times New Roman"/>
          <w:b w:val="0"/>
          <w:sz w:val="24"/>
          <w:szCs w:val="24"/>
        </w:rPr>
      </w:pPr>
    </w:p>
    <w:p w:rsidR="002D0E90" w:rsidRDefault="002D0E90" w:rsidP="006D73D6">
      <w:pPr>
        <w:pStyle w:val="Heading1"/>
        <w:spacing w:before="0" w:beforeAutospacing="0" w:after="0" w:afterAutospacing="0"/>
        <w:ind w:left="720"/>
        <w:rPr>
          <w:rFonts w:asciiTheme="majorHAnsi" w:eastAsia="Times New Roman" w:hAnsiTheme="majorHAnsi" w:cs="Times New Roman"/>
          <w:b w:val="0"/>
          <w:sz w:val="24"/>
          <w:szCs w:val="24"/>
        </w:rPr>
      </w:pPr>
      <w:r>
        <w:rPr>
          <w:rFonts w:asciiTheme="majorHAnsi" w:eastAsia="Times New Roman" w:hAnsiTheme="majorHAnsi" w:cs="Times New Roman"/>
          <w:b w:val="0"/>
          <w:noProof/>
          <w:sz w:val="24"/>
          <w:szCs w:val="24"/>
        </w:rPr>
        <w:drawing>
          <wp:inline distT="0" distB="0" distL="0" distR="0">
            <wp:extent cx="3746500" cy="585611"/>
            <wp:effectExtent l="2540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689" cy="590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E90" w:rsidRDefault="002D0E90" w:rsidP="006D73D6">
      <w:pPr>
        <w:pStyle w:val="Heading1"/>
        <w:spacing w:before="0" w:beforeAutospacing="0" w:after="0" w:afterAutospacing="0"/>
        <w:ind w:left="720"/>
        <w:rPr>
          <w:rFonts w:asciiTheme="majorHAnsi" w:eastAsia="Times New Roman" w:hAnsiTheme="majorHAnsi" w:cs="Times New Roman"/>
          <w:b w:val="0"/>
          <w:sz w:val="24"/>
          <w:szCs w:val="24"/>
        </w:rPr>
      </w:pPr>
      <w:proofErr w:type="spellStart"/>
      <w:proofErr w:type="gramStart"/>
      <w:r>
        <w:rPr>
          <w:rFonts w:asciiTheme="majorHAnsi" w:eastAsia="Times New Roman" w:hAnsiTheme="majorHAnsi" w:cs="Times New Roman"/>
          <w:b w:val="0"/>
          <w:sz w:val="24"/>
          <w:szCs w:val="24"/>
        </w:rPr>
        <w:t>loxP</w:t>
      </w:r>
      <w:proofErr w:type="spellEnd"/>
      <w:proofErr w:type="gramEnd"/>
      <w:r>
        <w:rPr>
          <w:rFonts w:asciiTheme="majorHAnsi" w:eastAsia="Times New Roman" w:hAnsiTheme="majorHAnsi" w:cs="Times New Roman"/>
          <w:b w:val="0"/>
          <w:sz w:val="24"/>
          <w:szCs w:val="24"/>
        </w:rPr>
        <w:t>: 5’-</w:t>
      </w:r>
      <w:r w:rsidRPr="002D0E90">
        <w:rPr>
          <w:rFonts w:asciiTheme="majorHAnsi" w:eastAsia="Times New Roman" w:hAnsiTheme="majorHAnsi" w:cs="Times New Roman"/>
          <w:b w:val="0"/>
          <w:sz w:val="24"/>
          <w:szCs w:val="24"/>
        </w:rPr>
        <w:t>ataacttcgtata</w:t>
      </w:r>
      <w:r w:rsidRPr="002D0E90">
        <w:rPr>
          <w:rFonts w:asciiTheme="majorHAnsi" w:eastAsia="Times New Roman" w:hAnsiTheme="majorHAnsi" w:cs="Times New Roman"/>
          <w:color w:val="FF0000"/>
          <w:sz w:val="24"/>
          <w:szCs w:val="24"/>
        </w:rPr>
        <w:t>gcatacat</w:t>
      </w:r>
      <w:r w:rsidRPr="002D0E90">
        <w:rPr>
          <w:rFonts w:asciiTheme="majorHAnsi" w:eastAsia="Times New Roman" w:hAnsiTheme="majorHAnsi" w:cs="Times New Roman"/>
          <w:b w:val="0"/>
          <w:sz w:val="24"/>
          <w:szCs w:val="24"/>
        </w:rPr>
        <w:t>tatacgaagttat</w:t>
      </w:r>
      <w:r>
        <w:rPr>
          <w:rFonts w:asciiTheme="majorHAnsi" w:eastAsia="Times New Roman" w:hAnsiTheme="majorHAnsi" w:cs="Times New Roman"/>
          <w:b w:val="0"/>
          <w:sz w:val="24"/>
          <w:szCs w:val="24"/>
        </w:rPr>
        <w:t>-3’</w:t>
      </w:r>
    </w:p>
    <w:p w:rsidR="002D0E90" w:rsidRDefault="002D0E90" w:rsidP="006D73D6">
      <w:pPr>
        <w:pStyle w:val="Heading1"/>
        <w:spacing w:before="0" w:beforeAutospacing="0" w:after="0" w:afterAutospacing="0"/>
        <w:ind w:left="720"/>
        <w:rPr>
          <w:rFonts w:asciiTheme="majorHAnsi" w:eastAsia="Times New Roman" w:hAnsiTheme="majorHAnsi" w:cs="Times New Roman"/>
          <w:b w:val="0"/>
          <w:sz w:val="24"/>
          <w:szCs w:val="24"/>
        </w:rPr>
      </w:pPr>
      <w:r>
        <w:rPr>
          <w:rFonts w:asciiTheme="majorHAnsi" w:eastAsia="Times New Roman" w:hAnsiTheme="majorHAnsi" w:cs="Times New Roman"/>
          <w:b w:val="0"/>
          <w:sz w:val="24"/>
          <w:szCs w:val="24"/>
        </w:rPr>
        <w:t xml:space="preserve">(Note: Core sequence highlighted in red dictates the orientation of </w:t>
      </w:r>
      <w:proofErr w:type="spellStart"/>
      <w:r>
        <w:rPr>
          <w:rFonts w:asciiTheme="majorHAnsi" w:eastAsia="Times New Roman" w:hAnsiTheme="majorHAnsi" w:cs="Times New Roman"/>
          <w:b w:val="0"/>
          <w:sz w:val="24"/>
          <w:szCs w:val="24"/>
        </w:rPr>
        <w:t>loxP</w:t>
      </w:r>
      <w:proofErr w:type="spellEnd"/>
      <w:r>
        <w:rPr>
          <w:rFonts w:asciiTheme="majorHAnsi" w:eastAsia="Times New Roman" w:hAnsiTheme="majorHAnsi" w:cs="Times New Roman"/>
          <w:b w:val="0"/>
          <w:sz w:val="24"/>
          <w:szCs w:val="24"/>
        </w:rPr>
        <w:t xml:space="preserve"> sequence)</w:t>
      </w:r>
    </w:p>
    <w:p w:rsidR="0051412F" w:rsidRPr="00351A52" w:rsidRDefault="00016710" w:rsidP="00C36208">
      <w:pPr>
        <w:pStyle w:val="Heading1"/>
        <w:spacing w:before="0" w:beforeAutospacing="0" w:after="0" w:afterAutospacing="0"/>
        <w:ind w:left="720"/>
        <w:rPr>
          <w:rFonts w:asciiTheme="majorHAnsi" w:eastAsia="Times New Roman" w:hAnsiTheme="majorHAnsi" w:cs="Times New Roman"/>
          <w:b w:val="0"/>
          <w:sz w:val="24"/>
          <w:szCs w:val="24"/>
        </w:rPr>
      </w:pPr>
      <w:r>
        <w:rPr>
          <w:rFonts w:asciiTheme="majorHAnsi" w:eastAsia="Times New Roman" w:hAnsiTheme="majorHAnsi" w:cs="Times New Roman"/>
          <w:b w:val="0"/>
          <w:sz w:val="24"/>
          <w:szCs w:val="24"/>
        </w:rPr>
        <w:t>A Restriction site (</w:t>
      </w:r>
      <w:proofErr w:type="spellStart"/>
      <w:r>
        <w:rPr>
          <w:rFonts w:asciiTheme="majorHAnsi" w:eastAsia="Times New Roman" w:hAnsiTheme="majorHAnsi" w:cs="Times New Roman"/>
          <w:b w:val="0"/>
          <w:sz w:val="24"/>
          <w:szCs w:val="24"/>
        </w:rPr>
        <w:t>EcoRI</w:t>
      </w:r>
      <w:proofErr w:type="spellEnd"/>
      <w:r>
        <w:rPr>
          <w:rFonts w:asciiTheme="majorHAnsi" w:eastAsia="Times New Roman" w:hAnsiTheme="majorHAnsi" w:cs="Times New Roman"/>
          <w:b w:val="0"/>
          <w:sz w:val="24"/>
          <w:szCs w:val="24"/>
        </w:rPr>
        <w:t xml:space="preserve"> as an example) is added to allow downstream genotyping (</w:t>
      </w:r>
      <w:proofErr w:type="spellStart"/>
      <w:r>
        <w:rPr>
          <w:rFonts w:asciiTheme="majorHAnsi" w:eastAsia="Times New Roman" w:hAnsiTheme="majorHAnsi" w:cs="Times New Roman"/>
          <w:b w:val="0"/>
          <w:sz w:val="24"/>
          <w:szCs w:val="24"/>
        </w:rPr>
        <w:t>StepXX</w:t>
      </w:r>
      <w:proofErr w:type="spellEnd"/>
      <w:r>
        <w:rPr>
          <w:rFonts w:asciiTheme="majorHAnsi" w:eastAsia="Times New Roman" w:hAnsiTheme="majorHAnsi" w:cs="Times New Roman"/>
          <w:b w:val="0"/>
          <w:sz w:val="24"/>
          <w:szCs w:val="24"/>
        </w:rPr>
        <w:t xml:space="preserve">). </w:t>
      </w:r>
    </w:p>
    <w:p w:rsidR="00351A52" w:rsidRPr="0051412F" w:rsidRDefault="0051412F" w:rsidP="0051412F">
      <w:pPr>
        <w:pStyle w:val="Heading1"/>
        <w:numPr>
          <w:ilvl w:val="0"/>
          <w:numId w:val="2"/>
        </w:numPr>
        <w:spacing w:before="0" w:beforeAutospacing="0" w:after="0" w:afterAutospacing="0"/>
        <w:rPr>
          <w:rFonts w:asciiTheme="majorHAnsi" w:eastAsia="Times New Roman" w:hAnsiTheme="majorHAnsi" w:cs="Times New Roman"/>
          <w:b w:val="0"/>
          <w:sz w:val="24"/>
          <w:szCs w:val="24"/>
        </w:rPr>
      </w:pPr>
      <w:r w:rsidRPr="00EB41FF">
        <w:rPr>
          <w:rFonts w:asciiTheme="majorHAnsi" w:eastAsia="Times New Roman" w:hAnsiTheme="majorHAnsi" w:cs="Times New Roman"/>
          <w:b w:val="0"/>
          <w:sz w:val="24"/>
          <w:szCs w:val="24"/>
        </w:rPr>
        <w:t>T7 High Yield RNA Synthesis Kit (NEB, cat. No.E2040S</w:t>
      </w:r>
      <w:r>
        <w:rPr>
          <w:rFonts w:asciiTheme="majorHAnsi" w:eastAsia="Times New Roman" w:hAnsiTheme="majorHAnsi" w:cs="Times New Roman"/>
          <w:b w:val="0"/>
          <w:sz w:val="24"/>
          <w:szCs w:val="24"/>
        </w:rPr>
        <w:t>)</w:t>
      </w:r>
    </w:p>
    <w:p w:rsidR="00EB41FF" w:rsidRPr="00EB41FF" w:rsidRDefault="006678F7" w:rsidP="00EB41FF">
      <w:pPr>
        <w:pStyle w:val="Heading1"/>
        <w:numPr>
          <w:ilvl w:val="0"/>
          <w:numId w:val="2"/>
        </w:numPr>
        <w:spacing w:before="0" w:beforeAutospacing="0" w:after="0" w:afterAutospacing="0"/>
        <w:rPr>
          <w:rFonts w:asciiTheme="majorHAnsi" w:eastAsia="Times New Roman" w:hAnsiTheme="majorHAnsi" w:cs="Times New Roman"/>
          <w:b w:val="0"/>
          <w:sz w:val="24"/>
          <w:szCs w:val="24"/>
        </w:rPr>
      </w:pPr>
      <w:proofErr w:type="spellStart"/>
      <w:r w:rsidRPr="00EB41FF">
        <w:rPr>
          <w:rFonts w:asciiTheme="majorHAnsi" w:hAnsiTheme="majorHAnsi" w:cs="Times"/>
          <w:b w:val="0"/>
          <w:sz w:val="24"/>
          <w:szCs w:val="24"/>
        </w:rPr>
        <w:t>MEGAclear</w:t>
      </w:r>
      <w:proofErr w:type="spellEnd"/>
      <w:r w:rsidRPr="00EB41FF">
        <w:rPr>
          <w:rFonts w:asciiTheme="majorHAnsi" w:hAnsiTheme="majorHAnsi" w:cs="Times"/>
          <w:b w:val="0"/>
          <w:sz w:val="24"/>
          <w:szCs w:val="24"/>
        </w:rPr>
        <w:t xml:space="preserve"> kit (Life Technologies, cat. no. AM1908</w:t>
      </w:r>
      <w:r w:rsidR="007E4A9B" w:rsidRPr="00EB41FF">
        <w:rPr>
          <w:rFonts w:asciiTheme="majorHAnsi" w:hAnsiTheme="majorHAnsi" w:cs="Times"/>
          <w:b w:val="0"/>
          <w:sz w:val="24"/>
          <w:szCs w:val="24"/>
        </w:rPr>
        <w:t>)</w:t>
      </w:r>
    </w:p>
    <w:p w:rsidR="00EB41FF" w:rsidRPr="00EB41FF" w:rsidRDefault="00C9535D" w:rsidP="00EB41FF">
      <w:pPr>
        <w:pStyle w:val="Heading1"/>
        <w:numPr>
          <w:ilvl w:val="0"/>
          <w:numId w:val="2"/>
        </w:numPr>
        <w:spacing w:before="0" w:beforeAutospacing="0" w:after="0" w:afterAutospacing="0"/>
        <w:rPr>
          <w:rFonts w:asciiTheme="majorHAnsi" w:eastAsia="Times New Roman" w:hAnsiTheme="majorHAnsi" w:cs="Times New Roman"/>
          <w:b w:val="0"/>
          <w:sz w:val="24"/>
          <w:szCs w:val="24"/>
        </w:rPr>
      </w:pPr>
      <w:proofErr w:type="spellStart"/>
      <w:r w:rsidRPr="00EB41FF">
        <w:rPr>
          <w:rFonts w:asciiTheme="majorHAnsi" w:hAnsiTheme="majorHAnsi" w:cs="Times"/>
          <w:b w:val="0"/>
          <w:sz w:val="24"/>
          <w:szCs w:val="24"/>
        </w:rPr>
        <w:t>QIAQuick</w:t>
      </w:r>
      <w:proofErr w:type="spellEnd"/>
      <w:r w:rsidRPr="00EB41FF">
        <w:rPr>
          <w:rFonts w:asciiTheme="majorHAnsi" w:hAnsiTheme="majorHAnsi" w:cs="Times"/>
          <w:b w:val="0"/>
          <w:sz w:val="24"/>
          <w:szCs w:val="24"/>
        </w:rPr>
        <w:t xml:space="preserve"> PCR purification </w:t>
      </w:r>
      <w:r w:rsidR="007E4A9B" w:rsidRPr="00EB41FF">
        <w:rPr>
          <w:rFonts w:asciiTheme="majorHAnsi" w:hAnsiTheme="majorHAnsi" w:cs="Times"/>
          <w:b w:val="0"/>
          <w:sz w:val="24"/>
          <w:szCs w:val="24"/>
        </w:rPr>
        <w:t>kit (</w:t>
      </w:r>
      <w:proofErr w:type="spellStart"/>
      <w:r w:rsidR="007E4A9B" w:rsidRPr="00EB41FF">
        <w:rPr>
          <w:rFonts w:asciiTheme="majorHAnsi" w:hAnsiTheme="majorHAnsi" w:cs="Times"/>
          <w:b w:val="0"/>
          <w:sz w:val="24"/>
          <w:szCs w:val="24"/>
        </w:rPr>
        <w:t>Qiagen</w:t>
      </w:r>
      <w:proofErr w:type="spellEnd"/>
      <w:r w:rsidR="007E4A9B" w:rsidRPr="00EB41FF">
        <w:rPr>
          <w:rFonts w:asciiTheme="majorHAnsi" w:hAnsiTheme="majorHAnsi" w:cs="Times"/>
          <w:b w:val="0"/>
          <w:sz w:val="24"/>
          <w:szCs w:val="24"/>
        </w:rPr>
        <w:t xml:space="preserve">, cat. No. </w:t>
      </w:r>
      <w:r w:rsidRPr="00EB41FF">
        <w:rPr>
          <w:rFonts w:asciiTheme="majorHAnsi" w:hAnsiTheme="majorHAnsi" w:cs="Times"/>
          <w:b w:val="0"/>
          <w:sz w:val="24"/>
          <w:szCs w:val="24"/>
        </w:rPr>
        <w:t xml:space="preserve">28106) </w:t>
      </w:r>
    </w:p>
    <w:p w:rsidR="00EB41FF" w:rsidRPr="00EB41FF" w:rsidRDefault="00C9535D" w:rsidP="00EB41FF">
      <w:pPr>
        <w:pStyle w:val="Heading1"/>
        <w:numPr>
          <w:ilvl w:val="0"/>
          <w:numId w:val="2"/>
        </w:numPr>
        <w:spacing w:before="0" w:beforeAutospacing="0" w:after="0" w:afterAutospacing="0"/>
        <w:rPr>
          <w:rFonts w:asciiTheme="majorHAnsi" w:eastAsia="Times New Roman" w:hAnsiTheme="majorHAnsi" w:cs="Times New Roman"/>
          <w:b w:val="0"/>
          <w:sz w:val="24"/>
          <w:szCs w:val="24"/>
        </w:rPr>
      </w:pPr>
      <w:proofErr w:type="spellStart"/>
      <w:r w:rsidRPr="00EB41FF">
        <w:rPr>
          <w:rFonts w:asciiTheme="majorHAnsi" w:hAnsiTheme="majorHAnsi" w:cs="Times"/>
          <w:b w:val="0"/>
          <w:sz w:val="24"/>
          <w:szCs w:val="24"/>
        </w:rPr>
        <w:t>QIAQuick</w:t>
      </w:r>
      <w:proofErr w:type="spellEnd"/>
      <w:r w:rsidRPr="00EB41FF">
        <w:rPr>
          <w:rFonts w:asciiTheme="majorHAnsi" w:hAnsiTheme="majorHAnsi" w:cs="Times"/>
          <w:b w:val="0"/>
          <w:sz w:val="24"/>
          <w:szCs w:val="24"/>
        </w:rPr>
        <w:t xml:space="preserve"> Gel </w:t>
      </w:r>
      <w:r w:rsidR="007E4A9B" w:rsidRPr="00EB41FF">
        <w:rPr>
          <w:rFonts w:asciiTheme="majorHAnsi" w:hAnsiTheme="majorHAnsi" w:cs="Times"/>
          <w:b w:val="0"/>
          <w:sz w:val="24"/>
          <w:szCs w:val="24"/>
        </w:rPr>
        <w:t>Extraction</w:t>
      </w:r>
      <w:r w:rsidRPr="00EB41FF">
        <w:rPr>
          <w:rFonts w:asciiTheme="majorHAnsi" w:hAnsiTheme="majorHAnsi" w:cs="Times"/>
          <w:b w:val="0"/>
          <w:sz w:val="24"/>
          <w:szCs w:val="24"/>
        </w:rPr>
        <w:t xml:space="preserve"> kit</w:t>
      </w:r>
      <w:r w:rsidR="007E4A9B" w:rsidRPr="00EB41FF">
        <w:rPr>
          <w:rFonts w:asciiTheme="majorHAnsi" w:hAnsiTheme="majorHAnsi" w:cs="Times"/>
          <w:b w:val="0"/>
          <w:sz w:val="24"/>
          <w:szCs w:val="24"/>
        </w:rPr>
        <w:t xml:space="preserve"> (</w:t>
      </w:r>
      <w:proofErr w:type="spellStart"/>
      <w:r w:rsidR="007E4A9B" w:rsidRPr="00EB41FF">
        <w:rPr>
          <w:rFonts w:asciiTheme="majorHAnsi" w:hAnsiTheme="majorHAnsi" w:cs="Times"/>
          <w:b w:val="0"/>
          <w:sz w:val="24"/>
          <w:szCs w:val="24"/>
        </w:rPr>
        <w:t>Qiagen</w:t>
      </w:r>
      <w:proofErr w:type="spellEnd"/>
      <w:r w:rsidR="007E4A9B" w:rsidRPr="00EB41FF">
        <w:rPr>
          <w:rFonts w:asciiTheme="majorHAnsi" w:hAnsiTheme="majorHAnsi" w:cs="Times"/>
          <w:b w:val="0"/>
          <w:sz w:val="24"/>
          <w:szCs w:val="24"/>
        </w:rPr>
        <w:t>, cat. No. 28704)</w:t>
      </w:r>
    </w:p>
    <w:p w:rsidR="00C056A9" w:rsidRPr="00C056A9" w:rsidRDefault="00C9535D" w:rsidP="00EB41FF">
      <w:pPr>
        <w:pStyle w:val="Heading1"/>
        <w:numPr>
          <w:ilvl w:val="0"/>
          <w:numId w:val="2"/>
        </w:numPr>
        <w:spacing w:before="0" w:beforeAutospacing="0" w:after="0" w:afterAutospacing="0"/>
        <w:rPr>
          <w:rFonts w:asciiTheme="majorHAnsi" w:eastAsia="Times New Roman" w:hAnsiTheme="majorHAnsi" w:cs="Times New Roman"/>
          <w:b w:val="0"/>
          <w:sz w:val="24"/>
          <w:szCs w:val="24"/>
        </w:rPr>
      </w:pPr>
      <w:r w:rsidRPr="00EB41FF">
        <w:rPr>
          <w:rFonts w:asciiTheme="majorHAnsi" w:hAnsiTheme="majorHAnsi" w:cs="Times"/>
          <w:b w:val="0"/>
          <w:sz w:val="24"/>
          <w:szCs w:val="24"/>
        </w:rPr>
        <w:t>TA Cloning kit (</w:t>
      </w:r>
      <w:proofErr w:type="spellStart"/>
      <w:r w:rsidRPr="00EB41FF">
        <w:rPr>
          <w:rFonts w:asciiTheme="majorHAnsi" w:hAnsiTheme="majorHAnsi" w:cs="Times"/>
          <w:b w:val="0"/>
          <w:sz w:val="24"/>
          <w:szCs w:val="24"/>
        </w:rPr>
        <w:t>Invitrogen</w:t>
      </w:r>
      <w:proofErr w:type="spellEnd"/>
      <w:r w:rsidRPr="00EB41FF">
        <w:rPr>
          <w:rFonts w:asciiTheme="majorHAnsi" w:hAnsiTheme="majorHAnsi" w:cs="Times"/>
          <w:b w:val="0"/>
          <w:sz w:val="24"/>
          <w:szCs w:val="24"/>
        </w:rPr>
        <w:t xml:space="preserve">, cat. no. 450641) </w:t>
      </w:r>
    </w:p>
    <w:p w:rsidR="00EB41FF" w:rsidRPr="00C056A9" w:rsidRDefault="00C056A9" w:rsidP="00EB41FF">
      <w:pPr>
        <w:pStyle w:val="Heading1"/>
        <w:numPr>
          <w:ilvl w:val="0"/>
          <w:numId w:val="2"/>
        </w:numPr>
        <w:spacing w:before="0" w:beforeAutospacing="0" w:after="0" w:afterAutospacing="0"/>
        <w:rPr>
          <w:rFonts w:asciiTheme="majorHAnsi" w:hAnsiTheme="majorHAnsi" w:cs="Times"/>
          <w:b w:val="0"/>
          <w:sz w:val="24"/>
          <w:szCs w:val="24"/>
        </w:rPr>
      </w:pPr>
      <w:proofErr w:type="spellStart"/>
      <w:r w:rsidRPr="00C056A9">
        <w:rPr>
          <w:rFonts w:asciiTheme="majorHAnsi" w:hAnsiTheme="majorHAnsi" w:cs="Times"/>
          <w:b w:val="0"/>
          <w:sz w:val="24"/>
          <w:szCs w:val="24"/>
        </w:rPr>
        <w:t>Phusion</w:t>
      </w:r>
      <w:proofErr w:type="spellEnd"/>
      <w:r w:rsidRPr="00C056A9">
        <w:rPr>
          <w:rFonts w:asciiTheme="majorHAnsi" w:hAnsiTheme="majorHAnsi" w:cs="Times"/>
          <w:b w:val="0"/>
          <w:sz w:val="24"/>
          <w:szCs w:val="24"/>
        </w:rPr>
        <w:t xml:space="preserve"> high-fidelity DNA polymerase (NEB, cat. no. M0530)</w:t>
      </w:r>
      <w:r w:rsidR="00A76E37">
        <w:rPr>
          <w:rFonts w:asciiTheme="majorHAnsi" w:hAnsiTheme="majorHAnsi" w:cs="Times"/>
          <w:b w:val="0"/>
          <w:sz w:val="24"/>
          <w:szCs w:val="24"/>
        </w:rPr>
        <w:t xml:space="preserve"> </w:t>
      </w:r>
    </w:p>
    <w:p w:rsidR="00EB41FF" w:rsidRDefault="007E4A9B" w:rsidP="00EB41FF">
      <w:pPr>
        <w:pStyle w:val="Heading1"/>
        <w:numPr>
          <w:ilvl w:val="0"/>
          <w:numId w:val="2"/>
        </w:numPr>
        <w:spacing w:before="0" w:beforeAutospacing="0" w:after="0" w:afterAutospacing="0"/>
        <w:rPr>
          <w:rFonts w:asciiTheme="majorHAnsi" w:eastAsia="Times New Roman" w:hAnsiTheme="majorHAnsi" w:cs="Times New Roman"/>
          <w:b w:val="0"/>
          <w:sz w:val="24"/>
          <w:szCs w:val="24"/>
        </w:rPr>
      </w:pPr>
      <w:proofErr w:type="spellStart"/>
      <w:r w:rsidRPr="00EB41FF">
        <w:rPr>
          <w:rFonts w:asciiTheme="majorHAnsi" w:hAnsiTheme="majorHAnsi" w:cs="Times"/>
          <w:b w:val="0"/>
          <w:sz w:val="24"/>
          <w:szCs w:val="24"/>
        </w:rPr>
        <w:t>Go</w:t>
      </w:r>
      <w:r w:rsidR="00C9535D" w:rsidRPr="00EB41FF">
        <w:rPr>
          <w:rFonts w:asciiTheme="majorHAnsi" w:hAnsiTheme="majorHAnsi" w:cs="Times"/>
          <w:b w:val="0"/>
          <w:sz w:val="24"/>
          <w:szCs w:val="24"/>
        </w:rPr>
        <w:t>Taq</w:t>
      </w:r>
      <w:proofErr w:type="spellEnd"/>
      <w:r w:rsidR="00C9535D" w:rsidRPr="00EB41FF">
        <w:rPr>
          <w:rFonts w:asciiTheme="majorHAnsi" w:hAnsiTheme="majorHAnsi" w:cs="Times"/>
          <w:b w:val="0"/>
          <w:sz w:val="24"/>
          <w:szCs w:val="24"/>
        </w:rPr>
        <w:t xml:space="preserve"> </w:t>
      </w:r>
      <w:r w:rsidRPr="00EB41FF">
        <w:rPr>
          <w:rFonts w:asciiTheme="majorHAnsi" w:hAnsiTheme="majorHAnsi" w:cs="Times"/>
          <w:b w:val="0"/>
          <w:sz w:val="24"/>
          <w:szCs w:val="24"/>
        </w:rPr>
        <w:t>Green Master Mix for PCR (</w:t>
      </w:r>
      <w:proofErr w:type="spellStart"/>
      <w:r w:rsidRPr="00EB41FF">
        <w:rPr>
          <w:rFonts w:asciiTheme="majorHAnsi" w:hAnsiTheme="majorHAnsi" w:cs="Times"/>
          <w:b w:val="0"/>
          <w:sz w:val="24"/>
          <w:szCs w:val="24"/>
        </w:rPr>
        <w:t>Promega</w:t>
      </w:r>
      <w:proofErr w:type="spellEnd"/>
      <w:r w:rsidRPr="00EB41FF">
        <w:rPr>
          <w:rFonts w:asciiTheme="majorHAnsi" w:hAnsiTheme="majorHAnsi" w:cs="Times"/>
          <w:b w:val="0"/>
          <w:sz w:val="24"/>
          <w:szCs w:val="24"/>
        </w:rPr>
        <w:t xml:space="preserve"> </w:t>
      </w:r>
      <w:r w:rsidR="001F1FBE" w:rsidRPr="00EB41FF">
        <w:rPr>
          <w:rFonts w:asciiTheme="majorHAnsi" w:hAnsiTheme="majorHAnsi" w:cs="Times"/>
          <w:b w:val="0"/>
          <w:sz w:val="24"/>
          <w:szCs w:val="24"/>
        </w:rPr>
        <w:t xml:space="preserve">cat. No. </w:t>
      </w:r>
      <w:r w:rsidRPr="00EB41FF">
        <w:rPr>
          <w:rFonts w:asciiTheme="majorHAnsi" w:eastAsia="Times New Roman" w:hAnsiTheme="majorHAnsi" w:cs="Times New Roman"/>
          <w:b w:val="0"/>
          <w:sz w:val="24"/>
          <w:szCs w:val="24"/>
        </w:rPr>
        <w:t>M7121)</w:t>
      </w:r>
      <w:r w:rsidR="00A76E37">
        <w:rPr>
          <w:rFonts w:asciiTheme="majorHAnsi" w:eastAsia="Times New Roman" w:hAnsiTheme="majorHAnsi" w:cs="Times New Roman"/>
          <w:b w:val="0"/>
          <w:sz w:val="24"/>
          <w:szCs w:val="24"/>
        </w:rPr>
        <w:t xml:space="preserve"> for genotyping PCR</w:t>
      </w:r>
    </w:p>
    <w:p w:rsidR="00A76E37" w:rsidRDefault="00A76E37" w:rsidP="00EB41FF">
      <w:pPr>
        <w:pStyle w:val="Heading1"/>
        <w:numPr>
          <w:ilvl w:val="0"/>
          <w:numId w:val="2"/>
        </w:numPr>
        <w:spacing w:before="0" w:beforeAutospacing="0" w:after="0" w:afterAutospacing="0"/>
        <w:rPr>
          <w:rFonts w:asciiTheme="majorHAnsi" w:eastAsia="Times New Roman" w:hAnsiTheme="majorHAnsi" w:cs="Times New Roman"/>
          <w:b w:val="0"/>
          <w:sz w:val="24"/>
          <w:szCs w:val="24"/>
        </w:rPr>
      </w:pPr>
      <w:r>
        <w:rPr>
          <w:rFonts w:asciiTheme="majorHAnsi" w:eastAsia="Times New Roman" w:hAnsiTheme="majorHAnsi" w:cs="Times New Roman"/>
          <w:b w:val="0"/>
          <w:sz w:val="24"/>
          <w:szCs w:val="24"/>
        </w:rPr>
        <w:t xml:space="preserve">NID buffer for genomic DNA extraction from mouse tail </w:t>
      </w:r>
      <w:r w:rsidRPr="00A76E37">
        <w:rPr>
          <w:rFonts w:asciiTheme="majorHAnsi" w:eastAsia="Times New Roman" w:hAnsiTheme="majorHAnsi" w:cs="Times New Roman"/>
          <w:b w:val="0"/>
          <w:sz w:val="24"/>
          <w:szCs w:val="24"/>
        </w:rPr>
        <w:t>biopsies</w:t>
      </w:r>
    </w:p>
    <w:p w:rsidR="00A76E37" w:rsidRDefault="00C36208" w:rsidP="00A76E37">
      <w:pPr>
        <w:pStyle w:val="Heading1"/>
        <w:spacing w:before="0" w:beforeAutospacing="0" w:after="0" w:afterAutospacing="0"/>
        <w:ind w:left="720"/>
        <w:rPr>
          <w:rFonts w:asciiTheme="majorHAnsi" w:eastAsia="Times New Roman" w:hAnsiTheme="majorHAnsi" w:cs="Times New Roman"/>
          <w:b w:val="0"/>
          <w:sz w:val="24"/>
          <w:szCs w:val="24"/>
        </w:rPr>
      </w:pPr>
      <w:r>
        <w:rPr>
          <w:rFonts w:asciiTheme="majorHAnsi" w:eastAsia="Times New Roman" w:hAnsiTheme="majorHAnsi" w:cs="Times New Roman"/>
          <w:b w:val="0"/>
          <w:sz w:val="24"/>
          <w:szCs w:val="24"/>
        </w:rPr>
        <w:t xml:space="preserve">    </w:t>
      </w:r>
      <w:r w:rsidR="00A76E37">
        <w:rPr>
          <w:rFonts w:asciiTheme="majorHAnsi" w:eastAsia="Times New Roman" w:hAnsiTheme="majorHAnsi" w:cs="Times New Roman"/>
          <w:b w:val="0"/>
          <w:sz w:val="24"/>
          <w:szCs w:val="24"/>
        </w:rPr>
        <w:t xml:space="preserve">50 </w:t>
      </w:r>
      <w:proofErr w:type="spellStart"/>
      <w:r w:rsidR="00A76E37">
        <w:rPr>
          <w:rFonts w:asciiTheme="majorHAnsi" w:eastAsia="Times New Roman" w:hAnsiTheme="majorHAnsi" w:cs="Times New Roman"/>
          <w:b w:val="0"/>
          <w:sz w:val="24"/>
          <w:szCs w:val="24"/>
        </w:rPr>
        <w:t>mM</w:t>
      </w:r>
      <w:proofErr w:type="spellEnd"/>
      <w:r w:rsidR="00A76E37">
        <w:rPr>
          <w:rFonts w:asciiTheme="majorHAnsi" w:eastAsia="Times New Roman" w:hAnsiTheme="majorHAnsi" w:cs="Times New Roman"/>
          <w:b w:val="0"/>
          <w:sz w:val="24"/>
          <w:szCs w:val="24"/>
        </w:rPr>
        <w:t xml:space="preserve"> </w:t>
      </w:r>
      <w:proofErr w:type="spellStart"/>
      <w:r w:rsidR="00A76E37">
        <w:rPr>
          <w:rFonts w:asciiTheme="majorHAnsi" w:eastAsia="Times New Roman" w:hAnsiTheme="majorHAnsi" w:cs="Times New Roman"/>
          <w:b w:val="0"/>
          <w:sz w:val="24"/>
          <w:szCs w:val="24"/>
        </w:rPr>
        <w:t>KCl</w:t>
      </w:r>
      <w:proofErr w:type="spellEnd"/>
    </w:p>
    <w:p w:rsidR="00A76E37" w:rsidRDefault="00C36208" w:rsidP="00A76E37">
      <w:pPr>
        <w:pStyle w:val="Heading1"/>
        <w:spacing w:before="0" w:beforeAutospacing="0" w:after="0" w:afterAutospacing="0"/>
        <w:ind w:left="720"/>
        <w:rPr>
          <w:rFonts w:asciiTheme="majorHAnsi" w:eastAsia="Times New Roman" w:hAnsiTheme="majorHAnsi" w:cs="Times New Roman"/>
          <w:b w:val="0"/>
          <w:sz w:val="24"/>
          <w:szCs w:val="24"/>
        </w:rPr>
      </w:pPr>
      <w:r>
        <w:rPr>
          <w:rFonts w:asciiTheme="majorHAnsi" w:eastAsia="Times New Roman" w:hAnsiTheme="majorHAnsi" w:cs="Times New Roman"/>
          <w:b w:val="0"/>
          <w:sz w:val="24"/>
          <w:szCs w:val="24"/>
        </w:rPr>
        <w:t xml:space="preserve">    </w:t>
      </w:r>
      <w:r w:rsidR="00A76E37">
        <w:rPr>
          <w:rFonts w:asciiTheme="majorHAnsi" w:eastAsia="Times New Roman" w:hAnsiTheme="majorHAnsi" w:cs="Times New Roman"/>
          <w:b w:val="0"/>
          <w:sz w:val="24"/>
          <w:szCs w:val="24"/>
        </w:rPr>
        <w:t xml:space="preserve">10 </w:t>
      </w:r>
      <w:proofErr w:type="spellStart"/>
      <w:r w:rsidR="00A76E37">
        <w:rPr>
          <w:rFonts w:asciiTheme="majorHAnsi" w:eastAsia="Times New Roman" w:hAnsiTheme="majorHAnsi" w:cs="Times New Roman"/>
          <w:b w:val="0"/>
          <w:sz w:val="24"/>
          <w:szCs w:val="24"/>
        </w:rPr>
        <w:t>mM</w:t>
      </w:r>
      <w:proofErr w:type="spellEnd"/>
      <w:r w:rsidR="00A76E37">
        <w:rPr>
          <w:rFonts w:asciiTheme="majorHAnsi" w:eastAsia="Times New Roman" w:hAnsiTheme="majorHAnsi" w:cs="Times New Roman"/>
          <w:b w:val="0"/>
          <w:sz w:val="24"/>
          <w:szCs w:val="24"/>
        </w:rPr>
        <w:t xml:space="preserve"> </w:t>
      </w:r>
      <w:proofErr w:type="spellStart"/>
      <w:r w:rsidR="00A76E37">
        <w:rPr>
          <w:rFonts w:asciiTheme="majorHAnsi" w:eastAsia="Times New Roman" w:hAnsiTheme="majorHAnsi" w:cs="Times New Roman"/>
          <w:b w:val="0"/>
          <w:sz w:val="24"/>
          <w:szCs w:val="24"/>
        </w:rPr>
        <w:t>Tris</w:t>
      </w:r>
      <w:proofErr w:type="spellEnd"/>
      <w:r w:rsidR="00A76E37">
        <w:rPr>
          <w:rFonts w:asciiTheme="majorHAnsi" w:eastAsia="Times New Roman" w:hAnsiTheme="majorHAnsi" w:cs="Times New Roman"/>
          <w:b w:val="0"/>
          <w:sz w:val="24"/>
          <w:szCs w:val="24"/>
        </w:rPr>
        <w:t xml:space="preserve"> pH8.3</w:t>
      </w:r>
    </w:p>
    <w:p w:rsidR="00A76E37" w:rsidRDefault="00C36208" w:rsidP="00A76E37">
      <w:pPr>
        <w:pStyle w:val="Heading1"/>
        <w:spacing w:before="0" w:beforeAutospacing="0" w:after="0" w:afterAutospacing="0"/>
        <w:ind w:left="720"/>
        <w:rPr>
          <w:rFonts w:asciiTheme="majorHAnsi" w:eastAsia="Times New Roman" w:hAnsiTheme="majorHAnsi" w:cs="Times New Roman"/>
          <w:b w:val="0"/>
          <w:sz w:val="24"/>
          <w:szCs w:val="24"/>
          <w:vertAlign w:val="subscript"/>
        </w:rPr>
      </w:pPr>
      <w:r>
        <w:rPr>
          <w:rFonts w:asciiTheme="majorHAnsi" w:eastAsia="Times New Roman" w:hAnsiTheme="majorHAnsi" w:cs="Times New Roman"/>
          <w:b w:val="0"/>
          <w:sz w:val="24"/>
          <w:szCs w:val="24"/>
        </w:rPr>
        <w:t xml:space="preserve">    </w:t>
      </w:r>
      <w:r w:rsidR="00A76E37">
        <w:rPr>
          <w:rFonts w:asciiTheme="majorHAnsi" w:eastAsia="Times New Roman" w:hAnsiTheme="majorHAnsi" w:cs="Times New Roman"/>
          <w:b w:val="0"/>
          <w:sz w:val="24"/>
          <w:szCs w:val="24"/>
        </w:rPr>
        <w:t xml:space="preserve">2 </w:t>
      </w:r>
      <w:proofErr w:type="spellStart"/>
      <w:r w:rsidR="00A76E37">
        <w:rPr>
          <w:rFonts w:asciiTheme="majorHAnsi" w:eastAsia="Times New Roman" w:hAnsiTheme="majorHAnsi" w:cs="Times New Roman"/>
          <w:b w:val="0"/>
          <w:sz w:val="24"/>
          <w:szCs w:val="24"/>
        </w:rPr>
        <w:t>mM</w:t>
      </w:r>
      <w:proofErr w:type="spellEnd"/>
      <w:r w:rsidR="00A76E37">
        <w:rPr>
          <w:rFonts w:asciiTheme="majorHAnsi" w:eastAsia="Times New Roman" w:hAnsiTheme="majorHAnsi" w:cs="Times New Roman"/>
          <w:b w:val="0"/>
          <w:sz w:val="24"/>
          <w:szCs w:val="24"/>
        </w:rPr>
        <w:t xml:space="preserve"> MgCl</w:t>
      </w:r>
      <w:r w:rsidR="00A76E37" w:rsidRPr="00A76E37">
        <w:rPr>
          <w:rFonts w:asciiTheme="majorHAnsi" w:eastAsia="Times New Roman" w:hAnsiTheme="majorHAnsi" w:cs="Times New Roman"/>
          <w:b w:val="0"/>
          <w:sz w:val="24"/>
          <w:szCs w:val="24"/>
          <w:vertAlign w:val="subscript"/>
        </w:rPr>
        <w:t>2</w:t>
      </w:r>
    </w:p>
    <w:p w:rsidR="00A76E37" w:rsidRDefault="00C36208" w:rsidP="00A76E37">
      <w:pPr>
        <w:pStyle w:val="Heading1"/>
        <w:spacing w:before="0" w:beforeAutospacing="0" w:after="0" w:afterAutospacing="0"/>
        <w:ind w:left="720"/>
        <w:rPr>
          <w:rFonts w:asciiTheme="majorHAnsi" w:eastAsia="Times New Roman" w:hAnsiTheme="majorHAnsi" w:cs="Times New Roman"/>
          <w:b w:val="0"/>
          <w:sz w:val="24"/>
          <w:szCs w:val="24"/>
        </w:rPr>
      </w:pPr>
      <w:r>
        <w:rPr>
          <w:rFonts w:asciiTheme="majorHAnsi" w:eastAsia="Times New Roman" w:hAnsiTheme="majorHAnsi" w:cs="Times New Roman"/>
          <w:b w:val="0"/>
          <w:sz w:val="24"/>
          <w:szCs w:val="24"/>
        </w:rPr>
        <w:t xml:space="preserve">    </w:t>
      </w:r>
      <w:r w:rsidR="00A76E37">
        <w:rPr>
          <w:rFonts w:asciiTheme="majorHAnsi" w:eastAsia="Times New Roman" w:hAnsiTheme="majorHAnsi" w:cs="Times New Roman"/>
          <w:b w:val="0"/>
          <w:sz w:val="24"/>
          <w:szCs w:val="24"/>
        </w:rPr>
        <w:t>0.1 mg/ml gelatin</w:t>
      </w:r>
    </w:p>
    <w:p w:rsidR="00A76E37" w:rsidRDefault="00C36208" w:rsidP="00A76E37">
      <w:pPr>
        <w:pStyle w:val="Heading1"/>
        <w:spacing w:before="0" w:beforeAutospacing="0" w:after="0" w:afterAutospacing="0"/>
        <w:ind w:left="720"/>
        <w:rPr>
          <w:rFonts w:asciiTheme="majorHAnsi" w:eastAsia="Times New Roman" w:hAnsiTheme="majorHAnsi" w:cs="Times New Roman"/>
          <w:b w:val="0"/>
          <w:sz w:val="24"/>
          <w:szCs w:val="24"/>
        </w:rPr>
      </w:pPr>
      <w:r>
        <w:rPr>
          <w:rFonts w:asciiTheme="majorHAnsi" w:eastAsia="Times New Roman" w:hAnsiTheme="majorHAnsi" w:cs="Times New Roman"/>
          <w:b w:val="0"/>
          <w:sz w:val="24"/>
          <w:szCs w:val="24"/>
        </w:rPr>
        <w:t xml:space="preserve">    </w:t>
      </w:r>
      <w:r w:rsidR="00A76E37">
        <w:rPr>
          <w:rFonts w:asciiTheme="majorHAnsi" w:eastAsia="Times New Roman" w:hAnsiTheme="majorHAnsi" w:cs="Times New Roman"/>
          <w:b w:val="0"/>
          <w:sz w:val="24"/>
          <w:szCs w:val="24"/>
        </w:rPr>
        <w:t>0.45% NP 40</w:t>
      </w:r>
    </w:p>
    <w:p w:rsidR="00A76E37" w:rsidRDefault="00C36208" w:rsidP="00A76E37">
      <w:pPr>
        <w:pStyle w:val="Heading1"/>
        <w:spacing w:before="0" w:beforeAutospacing="0" w:after="0" w:afterAutospacing="0"/>
        <w:ind w:left="720"/>
        <w:rPr>
          <w:rFonts w:asciiTheme="majorHAnsi" w:eastAsia="Times New Roman" w:hAnsiTheme="majorHAnsi" w:cs="Times New Roman"/>
          <w:b w:val="0"/>
          <w:sz w:val="24"/>
          <w:szCs w:val="24"/>
        </w:rPr>
      </w:pPr>
      <w:r>
        <w:rPr>
          <w:rFonts w:asciiTheme="majorHAnsi" w:eastAsia="Times New Roman" w:hAnsiTheme="majorHAnsi" w:cs="Times New Roman"/>
          <w:b w:val="0"/>
          <w:sz w:val="24"/>
          <w:szCs w:val="24"/>
        </w:rPr>
        <w:t xml:space="preserve">    </w:t>
      </w:r>
      <w:r w:rsidR="00A76E37">
        <w:rPr>
          <w:rFonts w:asciiTheme="majorHAnsi" w:eastAsia="Times New Roman" w:hAnsiTheme="majorHAnsi" w:cs="Times New Roman"/>
          <w:b w:val="0"/>
          <w:sz w:val="24"/>
          <w:szCs w:val="24"/>
        </w:rPr>
        <w:t xml:space="preserve">0.45% </w:t>
      </w:r>
      <w:proofErr w:type="spellStart"/>
      <w:r w:rsidR="00A76E37">
        <w:rPr>
          <w:rFonts w:asciiTheme="majorHAnsi" w:eastAsia="Times New Roman" w:hAnsiTheme="majorHAnsi" w:cs="Times New Roman"/>
          <w:b w:val="0"/>
          <w:sz w:val="24"/>
          <w:szCs w:val="24"/>
        </w:rPr>
        <w:t>Tween</w:t>
      </w:r>
      <w:proofErr w:type="spellEnd"/>
      <w:r w:rsidR="00A76E37">
        <w:rPr>
          <w:rFonts w:asciiTheme="majorHAnsi" w:eastAsia="Times New Roman" w:hAnsiTheme="majorHAnsi" w:cs="Times New Roman"/>
          <w:b w:val="0"/>
          <w:sz w:val="24"/>
          <w:szCs w:val="24"/>
        </w:rPr>
        <w:t xml:space="preserve"> 20</w:t>
      </w:r>
    </w:p>
    <w:p w:rsidR="00A76E37" w:rsidRPr="00A76E37" w:rsidRDefault="00C36208" w:rsidP="00C36208">
      <w:pPr>
        <w:pStyle w:val="Heading1"/>
        <w:spacing w:before="0" w:beforeAutospacing="0" w:after="0" w:afterAutospacing="0"/>
        <w:ind w:left="720"/>
        <w:rPr>
          <w:rFonts w:asciiTheme="majorHAnsi" w:eastAsia="Times New Roman" w:hAnsiTheme="majorHAnsi" w:cs="Times New Roman"/>
          <w:b w:val="0"/>
          <w:sz w:val="24"/>
          <w:szCs w:val="24"/>
        </w:rPr>
      </w:pPr>
      <w:r>
        <w:rPr>
          <w:rFonts w:asciiTheme="majorHAnsi" w:eastAsia="Times New Roman" w:hAnsiTheme="majorHAnsi" w:cs="Times New Roman"/>
          <w:b w:val="0"/>
          <w:sz w:val="24"/>
          <w:szCs w:val="24"/>
        </w:rPr>
        <w:t xml:space="preserve">    </w:t>
      </w:r>
      <w:r w:rsidR="00A76E37">
        <w:rPr>
          <w:rFonts w:asciiTheme="majorHAnsi" w:eastAsia="Times New Roman" w:hAnsiTheme="majorHAnsi" w:cs="Times New Roman"/>
          <w:b w:val="0"/>
          <w:sz w:val="24"/>
          <w:szCs w:val="24"/>
        </w:rPr>
        <w:t xml:space="preserve">Add 1.2 </w:t>
      </w:r>
      <w:proofErr w:type="spellStart"/>
      <w:r w:rsidR="00A76E37" w:rsidRPr="00A76E37">
        <w:rPr>
          <w:rFonts w:asciiTheme="majorHAnsi" w:eastAsia="Times New Roman" w:hAnsiTheme="majorHAnsi" w:cs="Times New Roman"/>
          <w:b w:val="0"/>
          <w:sz w:val="24"/>
          <w:szCs w:val="24"/>
        </w:rPr>
        <w:t>μl</w:t>
      </w:r>
      <w:proofErr w:type="spellEnd"/>
      <w:r w:rsidR="00A76E37" w:rsidRPr="00A76E37">
        <w:rPr>
          <w:rFonts w:asciiTheme="majorHAnsi" w:eastAsia="Times New Roman" w:hAnsiTheme="majorHAnsi" w:cs="Times New Roman"/>
          <w:b w:val="0"/>
          <w:sz w:val="24"/>
          <w:szCs w:val="24"/>
        </w:rPr>
        <w:t xml:space="preserve"> </w:t>
      </w:r>
      <w:r w:rsidR="00A76E37">
        <w:rPr>
          <w:rFonts w:asciiTheme="majorHAnsi" w:eastAsia="Times New Roman" w:hAnsiTheme="majorHAnsi" w:cs="Times New Roman"/>
          <w:b w:val="0"/>
          <w:sz w:val="24"/>
          <w:szCs w:val="24"/>
        </w:rPr>
        <w:t xml:space="preserve">10 mg/ml </w:t>
      </w:r>
      <w:proofErr w:type="spellStart"/>
      <w:r w:rsidR="00A76E37">
        <w:rPr>
          <w:rFonts w:asciiTheme="majorHAnsi" w:eastAsia="Times New Roman" w:hAnsiTheme="majorHAnsi" w:cs="Times New Roman"/>
          <w:b w:val="0"/>
          <w:sz w:val="24"/>
          <w:szCs w:val="24"/>
        </w:rPr>
        <w:t>Proteinase</w:t>
      </w:r>
      <w:proofErr w:type="spellEnd"/>
      <w:r w:rsidR="00A76E37">
        <w:rPr>
          <w:rFonts w:asciiTheme="majorHAnsi" w:eastAsia="Times New Roman" w:hAnsiTheme="majorHAnsi" w:cs="Times New Roman"/>
          <w:b w:val="0"/>
          <w:sz w:val="24"/>
          <w:szCs w:val="24"/>
        </w:rPr>
        <w:t xml:space="preserve"> K to every 200 </w:t>
      </w:r>
      <w:proofErr w:type="spellStart"/>
      <w:r w:rsidR="00A76E37" w:rsidRPr="00A76E37">
        <w:rPr>
          <w:rFonts w:asciiTheme="majorHAnsi" w:eastAsia="Times New Roman" w:hAnsiTheme="majorHAnsi" w:cs="Times New Roman"/>
          <w:b w:val="0"/>
          <w:sz w:val="24"/>
          <w:szCs w:val="24"/>
        </w:rPr>
        <w:t>μ</w:t>
      </w:r>
      <w:r w:rsidR="00A76E37">
        <w:rPr>
          <w:rFonts w:asciiTheme="majorHAnsi" w:eastAsia="Times New Roman" w:hAnsiTheme="majorHAnsi" w:cs="Times New Roman"/>
          <w:b w:val="0"/>
          <w:sz w:val="24"/>
          <w:szCs w:val="24"/>
        </w:rPr>
        <w:t>l</w:t>
      </w:r>
      <w:proofErr w:type="spellEnd"/>
      <w:r w:rsidR="00A76E37">
        <w:rPr>
          <w:rFonts w:asciiTheme="majorHAnsi" w:eastAsia="Times New Roman" w:hAnsiTheme="majorHAnsi" w:cs="Times New Roman"/>
          <w:b w:val="0"/>
          <w:sz w:val="24"/>
          <w:szCs w:val="24"/>
        </w:rPr>
        <w:t xml:space="preserve"> of NID buffer right before use</w:t>
      </w:r>
    </w:p>
    <w:p w:rsidR="00EB41FF" w:rsidRDefault="008D416D" w:rsidP="00EB41FF">
      <w:pPr>
        <w:pStyle w:val="Heading1"/>
        <w:numPr>
          <w:ilvl w:val="0"/>
          <w:numId w:val="2"/>
        </w:numPr>
        <w:spacing w:before="0" w:beforeAutospacing="0" w:after="0" w:afterAutospacing="0"/>
        <w:rPr>
          <w:rFonts w:asciiTheme="majorHAnsi" w:eastAsia="Times New Roman" w:hAnsiTheme="majorHAnsi" w:cs="Times New Roman"/>
          <w:b w:val="0"/>
          <w:sz w:val="24"/>
          <w:szCs w:val="24"/>
        </w:rPr>
      </w:pPr>
      <w:r>
        <w:rPr>
          <w:rFonts w:asciiTheme="majorHAnsi" w:eastAsia="Times New Roman" w:hAnsiTheme="majorHAnsi" w:cs="Times New Roman"/>
          <w:b w:val="0"/>
          <w:sz w:val="24"/>
          <w:szCs w:val="24"/>
        </w:rPr>
        <w:t xml:space="preserve">Cas9 mRNA (5meC, Ψ), </w:t>
      </w:r>
      <w:r w:rsidRPr="00A76E37">
        <w:rPr>
          <w:rFonts w:asciiTheme="majorHAnsi" w:eastAsia="Times New Roman" w:hAnsiTheme="majorHAnsi" w:cs="Times New Roman"/>
          <w:b w:val="0"/>
          <w:sz w:val="24"/>
          <w:szCs w:val="24"/>
        </w:rPr>
        <w:t xml:space="preserve">1 </w:t>
      </w:r>
      <w:proofErr w:type="spellStart"/>
      <w:r w:rsidRPr="00A76E37">
        <w:rPr>
          <w:rFonts w:asciiTheme="majorHAnsi" w:eastAsia="Times New Roman" w:hAnsiTheme="majorHAnsi" w:cs="Times New Roman"/>
          <w:b w:val="0"/>
          <w:sz w:val="24"/>
          <w:szCs w:val="24"/>
        </w:rPr>
        <w:t>μg/</w:t>
      </w:r>
      <w:r>
        <w:rPr>
          <w:rFonts w:asciiTheme="majorHAnsi" w:eastAsia="Times New Roman" w:hAnsiTheme="majorHAnsi" w:cs="Times New Roman"/>
          <w:b w:val="0"/>
          <w:sz w:val="24"/>
          <w:szCs w:val="24"/>
        </w:rPr>
        <w:t>ul</w:t>
      </w:r>
      <w:proofErr w:type="spellEnd"/>
      <w:r>
        <w:rPr>
          <w:rFonts w:asciiTheme="majorHAnsi" w:eastAsia="Times New Roman" w:hAnsiTheme="majorHAnsi" w:cs="Times New Roman"/>
          <w:b w:val="0"/>
          <w:sz w:val="24"/>
          <w:szCs w:val="24"/>
        </w:rPr>
        <w:t xml:space="preserve"> </w:t>
      </w:r>
      <w:r w:rsidR="007E4A9B" w:rsidRPr="00EB41FF">
        <w:rPr>
          <w:rFonts w:asciiTheme="majorHAnsi" w:eastAsia="Times New Roman" w:hAnsiTheme="majorHAnsi" w:cs="Times New Roman"/>
          <w:b w:val="0"/>
          <w:sz w:val="24"/>
          <w:szCs w:val="24"/>
        </w:rPr>
        <w:t>(</w:t>
      </w:r>
      <w:proofErr w:type="spellStart"/>
      <w:r w:rsidR="007E4A9B" w:rsidRPr="00EB41FF">
        <w:rPr>
          <w:rFonts w:asciiTheme="majorHAnsi" w:eastAsia="Times New Roman" w:hAnsiTheme="majorHAnsi" w:cs="Times New Roman"/>
          <w:b w:val="0"/>
          <w:sz w:val="24"/>
          <w:szCs w:val="24"/>
        </w:rPr>
        <w:t>Trilink</w:t>
      </w:r>
      <w:proofErr w:type="spellEnd"/>
      <w:r w:rsidR="007E4A9B" w:rsidRPr="00EB41FF">
        <w:rPr>
          <w:rFonts w:asciiTheme="majorHAnsi" w:eastAsia="Times New Roman" w:hAnsiTheme="majorHAnsi" w:cs="Times New Roman"/>
          <w:b w:val="0"/>
          <w:sz w:val="24"/>
          <w:szCs w:val="24"/>
        </w:rPr>
        <w:t>, cat</w:t>
      </w:r>
      <w:r w:rsidR="001F1FBE" w:rsidRPr="00EB41FF">
        <w:rPr>
          <w:rFonts w:asciiTheme="majorHAnsi" w:eastAsia="Times New Roman" w:hAnsiTheme="majorHAnsi" w:cs="Times New Roman"/>
          <w:b w:val="0"/>
          <w:sz w:val="24"/>
          <w:szCs w:val="24"/>
        </w:rPr>
        <w:t>. No.</w:t>
      </w:r>
      <w:r w:rsidR="007E4A9B" w:rsidRPr="00EB41FF">
        <w:rPr>
          <w:rFonts w:asciiTheme="majorHAnsi" w:eastAsia="Times New Roman" w:hAnsiTheme="majorHAnsi" w:cs="Times New Roman"/>
          <w:b w:val="0"/>
          <w:sz w:val="24"/>
          <w:szCs w:val="24"/>
        </w:rPr>
        <w:t xml:space="preserve"> L-6125)</w:t>
      </w:r>
    </w:p>
    <w:p w:rsidR="00954B28" w:rsidRDefault="00954B28" w:rsidP="00954B28">
      <w:pPr>
        <w:pStyle w:val="Heading1"/>
        <w:spacing w:before="0" w:beforeAutospacing="0" w:after="0" w:afterAutospacing="0"/>
        <w:ind w:left="720"/>
        <w:rPr>
          <w:rFonts w:ascii="Verdana" w:hAnsi="Verdana"/>
          <w:sz w:val="20"/>
          <w:szCs w:val="20"/>
        </w:rPr>
      </w:pPr>
      <w:r>
        <w:rPr>
          <w:rFonts w:asciiTheme="majorHAnsi" w:eastAsia="Times New Roman" w:hAnsiTheme="majorHAnsi" w:cs="Times New Roman"/>
          <w:b w:val="0"/>
          <w:sz w:val="24"/>
          <w:szCs w:val="24"/>
        </w:rPr>
        <w:t>Before the first use of the Cas9 mRNA, c</w:t>
      </w:r>
      <w:r w:rsidRPr="00954B28">
        <w:rPr>
          <w:rFonts w:asciiTheme="majorHAnsi" w:eastAsia="Times New Roman" w:hAnsiTheme="majorHAnsi" w:cs="Times New Roman"/>
          <w:b w:val="0"/>
          <w:sz w:val="24"/>
          <w:szCs w:val="24"/>
        </w:rPr>
        <w:t xml:space="preserve">entrifuge at </w:t>
      </w:r>
      <w:r w:rsidR="008D416D">
        <w:rPr>
          <w:rFonts w:asciiTheme="majorHAnsi" w:eastAsia="Times New Roman" w:hAnsiTheme="majorHAnsi" w:cs="Times New Roman"/>
          <w:b w:val="0"/>
          <w:sz w:val="24"/>
          <w:szCs w:val="24"/>
        </w:rPr>
        <w:t xml:space="preserve">the </w:t>
      </w:r>
      <w:r w:rsidRPr="00954B28">
        <w:rPr>
          <w:rFonts w:asciiTheme="majorHAnsi" w:eastAsia="Times New Roman" w:hAnsiTheme="majorHAnsi" w:cs="Times New Roman"/>
          <w:b w:val="0"/>
          <w:sz w:val="24"/>
          <w:szCs w:val="24"/>
        </w:rPr>
        <w:t>top speed at 4 °</w:t>
      </w:r>
      <w:proofErr w:type="gramStart"/>
      <w:r w:rsidRPr="00954B28">
        <w:rPr>
          <w:rFonts w:asciiTheme="majorHAnsi" w:eastAsia="Times New Roman" w:hAnsiTheme="majorHAnsi" w:cs="Times New Roman"/>
          <w:b w:val="0"/>
          <w:sz w:val="24"/>
          <w:szCs w:val="24"/>
        </w:rPr>
        <w:t>C  for</w:t>
      </w:r>
      <w:proofErr w:type="gramEnd"/>
      <w:r w:rsidRPr="00954B28">
        <w:rPr>
          <w:rFonts w:asciiTheme="majorHAnsi" w:eastAsia="Times New Roman" w:hAnsiTheme="majorHAnsi" w:cs="Times New Roman"/>
          <w:b w:val="0"/>
          <w:sz w:val="24"/>
          <w:szCs w:val="24"/>
        </w:rPr>
        <w:t xml:space="preserve"> 20 minutes and then transfer suspension to a new </w:t>
      </w:r>
      <w:proofErr w:type="spellStart"/>
      <w:r w:rsidRPr="00954B28">
        <w:rPr>
          <w:rFonts w:asciiTheme="majorHAnsi" w:eastAsia="Times New Roman" w:hAnsiTheme="majorHAnsi" w:cs="Times New Roman"/>
          <w:b w:val="0"/>
          <w:sz w:val="24"/>
          <w:szCs w:val="24"/>
        </w:rPr>
        <w:t>RNAse</w:t>
      </w:r>
      <w:proofErr w:type="spellEnd"/>
      <w:r w:rsidRPr="00954B28">
        <w:rPr>
          <w:rFonts w:asciiTheme="majorHAnsi" w:eastAsia="Times New Roman" w:hAnsiTheme="majorHAnsi" w:cs="Times New Roman"/>
          <w:b w:val="0"/>
          <w:sz w:val="24"/>
          <w:szCs w:val="24"/>
        </w:rPr>
        <w:t xml:space="preserve">-free tube (leaving 10-15 </w:t>
      </w:r>
      <w:proofErr w:type="spellStart"/>
      <w:r w:rsidRPr="00954B28">
        <w:rPr>
          <w:rFonts w:asciiTheme="majorHAnsi" w:eastAsia="Times New Roman" w:hAnsiTheme="majorHAnsi" w:cs="Times New Roman"/>
          <w:b w:val="0"/>
          <w:sz w:val="24"/>
          <w:szCs w:val="24"/>
        </w:rPr>
        <w:t>ul</w:t>
      </w:r>
      <w:proofErr w:type="spellEnd"/>
      <w:r w:rsidRPr="00954B28">
        <w:rPr>
          <w:rFonts w:asciiTheme="majorHAnsi" w:eastAsia="Times New Roman" w:hAnsiTheme="majorHAnsi" w:cs="Times New Roman"/>
          <w:b w:val="0"/>
          <w:sz w:val="24"/>
          <w:szCs w:val="24"/>
        </w:rPr>
        <w:t xml:space="preserve"> in the original tube). Repeat the centrifugation</w:t>
      </w:r>
      <w:r>
        <w:rPr>
          <w:rFonts w:asciiTheme="majorHAnsi" w:eastAsia="Times New Roman" w:hAnsiTheme="majorHAnsi" w:cs="Times New Roman"/>
          <w:b w:val="0"/>
          <w:sz w:val="24"/>
          <w:szCs w:val="24"/>
        </w:rPr>
        <w:t xml:space="preserve">, aliquot the supernatant and store at -80 </w:t>
      </w:r>
      <w:r w:rsidRPr="00954B28">
        <w:rPr>
          <w:rFonts w:asciiTheme="majorHAnsi" w:eastAsia="Times New Roman" w:hAnsiTheme="majorHAnsi" w:cs="Times New Roman"/>
          <w:b w:val="0"/>
          <w:sz w:val="24"/>
          <w:szCs w:val="24"/>
        </w:rPr>
        <w:t>°C.</w:t>
      </w:r>
      <w:r>
        <w:rPr>
          <w:rFonts w:ascii="Verdana" w:hAnsi="Verdana"/>
          <w:sz w:val="20"/>
          <w:szCs w:val="20"/>
        </w:rPr>
        <w:t xml:space="preserve"> </w:t>
      </w:r>
    </w:p>
    <w:p w:rsidR="000D34E8" w:rsidRPr="000D34E8" w:rsidRDefault="000D34E8" w:rsidP="000D34E8">
      <w:pPr>
        <w:widowControl w:val="0"/>
        <w:autoSpaceDE w:val="0"/>
        <w:autoSpaceDN w:val="0"/>
        <w:adjustRightInd w:val="0"/>
        <w:ind w:left="360"/>
        <w:rPr>
          <w:rFonts w:cs="Times"/>
        </w:rPr>
      </w:pPr>
      <w:r w:rsidRPr="00987BB3">
        <w:rPr>
          <w:rFonts w:ascii="Wingdings" w:hAnsi="Wingdings" w:cs="Times"/>
          <w:color w:val="C84FC6"/>
        </w:rPr>
        <w:t></w:t>
      </w:r>
      <w:r>
        <w:rPr>
          <w:rFonts w:ascii="Wingdings" w:hAnsi="Wingdings" w:cs="Times"/>
          <w:color w:val="5F497A" w:themeColor="accent4" w:themeShade="BF"/>
        </w:rPr>
        <w:t></w:t>
      </w:r>
      <w:r w:rsidRPr="00987BB3">
        <w:rPr>
          <w:rFonts w:cs="Times"/>
          <w:b/>
          <w:color w:val="C84FC6"/>
        </w:rPr>
        <w:t>CRITICAL STEP</w:t>
      </w:r>
      <w:r>
        <w:rPr>
          <w:rFonts w:cs="Times"/>
          <w:b/>
          <w:color w:val="C84FC6"/>
        </w:rPr>
        <w:t xml:space="preserve"> </w:t>
      </w:r>
      <w:r w:rsidRPr="00B47A7A">
        <w:rPr>
          <w:rFonts w:asciiTheme="majorHAnsi" w:hAnsiTheme="majorHAnsi" w:cs="Times"/>
          <w:bCs/>
          <w:kern w:val="36"/>
        </w:rPr>
        <w:t>If the Cas9 mRNA is not centrifuged as described above, the needles for microinjection will be clogged.</w:t>
      </w:r>
      <w:r>
        <w:rPr>
          <w:rFonts w:cs="Times"/>
        </w:rPr>
        <w:t xml:space="preserve"> </w:t>
      </w:r>
    </w:p>
    <w:p w:rsidR="005E5DA5" w:rsidRPr="00EB41FF" w:rsidRDefault="00D3775E" w:rsidP="00EB41FF">
      <w:pPr>
        <w:pStyle w:val="Heading1"/>
        <w:numPr>
          <w:ilvl w:val="0"/>
          <w:numId w:val="2"/>
        </w:numPr>
        <w:spacing w:before="0" w:beforeAutospacing="0" w:after="0" w:afterAutospacing="0"/>
        <w:rPr>
          <w:rFonts w:asciiTheme="majorHAnsi" w:eastAsia="Times New Roman" w:hAnsiTheme="majorHAnsi" w:cs="Times New Roman"/>
          <w:b w:val="0"/>
          <w:sz w:val="24"/>
          <w:szCs w:val="24"/>
        </w:rPr>
      </w:pPr>
      <w:r w:rsidRPr="00EB41FF">
        <w:rPr>
          <w:rFonts w:asciiTheme="majorHAnsi" w:eastAsia="Times New Roman" w:hAnsiTheme="majorHAnsi" w:cs="Times New Roman"/>
          <w:b w:val="0"/>
          <w:sz w:val="24"/>
          <w:szCs w:val="24"/>
        </w:rPr>
        <w:t>SCR7 (</w:t>
      </w:r>
      <w:proofErr w:type="spellStart"/>
      <w:r w:rsidRPr="00EB41FF">
        <w:rPr>
          <w:rFonts w:asciiTheme="majorHAnsi" w:eastAsia="Times New Roman" w:hAnsiTheme="majorHAnsi" w:cs="Times New Roman"/>
          <w:b w:val="0"/>
          <w:sz w:val="24"/>
          <w:szCs w:val="24"/>
        </w:rPr>
        <w:t>Xcessbio</w:t>
      </w:r>
      <w:proofErr w:type="spellEnd"/>
      <w:r w:rsidRPr="00EB41FF">
        <w:rPr>
          <w:rFonts w:asciiTheme="majorHAnsi" w:eastAsia="Times New Roman" w:hAnsiTheme="majorHAnsi" w:cs="Times New Roman"/>
          <w:b w:val="0"/>
          <w:sz w:val="24"/>
          <w:szCs w:val="24"/>
        </w:rPr>
        <w:t>, cat. No</w:t>
      </w:r>
      <w:r w:rsidR="0051412F">
        <w:rPr>
          <w:rFonts w:asciiTheme="majorHAnsi" w:eastAsia="Times New Roman" w:hAnsiTheme="majorHAnsi" w:cs="Times New Roman"/>
          <w:b w:val="0"/>
          <w:sz w:val="24"/>
          <w:szCs w:val="24"/>
        </w:rPr>
        <w:t>. M60082-2s), to inhibit NHEJ</w:t>
      </w:r>
    </w:p>
    <w:p w:rsidR="00CA02FC" w:rsidRPr="00016710" w:rsidRDefault="00D61A94" w:rsidP="0001671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Theme="majorHAnsi" w:eastAsia="Times New Roman" w:hAnsiTheme="majorHAnsi" w:cs="Times New Roman"/>
        </w:rPr>
      </w:pPr>
      <w:hyperlink r:id="rId8" w:history="1">
        <w:r w:rsidR="00D3775E" w:rsidRPr="00EB41FF">
          <w:rPr>
            <w:rStyle w:val="Hyperlink"/>
            <w:rFonts w:asciiTheme="majorHAnsi" w:hAnsiTheme="majorHAnsi" w:cs="Times"/>
          </w:rPr>
          <w:t>https://www.xcessbio.com/products/small-molecules/SCR7.html</w:t>
        </w:r>
      </w:hyperlink>
      <w:r w:rsidR="00D3775E" w:rsidRPr="00EB41FF">
        <w:rPr>
          <w:rFonts w:asciiTheme="majorHAnsi" w:hAnsiTheme="majorHAnsi" w:cs="Times"/>
        </w:rPr>
        <w:t>)</w:t>
      </w:r>
      <w:r w:rsidR="005E5DA5" w:rsidRPr="00EB41FF">
        <w:rPr>
          <w:rFonts w:asciiTheme="majorHAnsi" w:hAnsiTheme="majorHAnsi" w:cs="Times"/>
        </w:rPr>
        <w:t xml:space="preserve">: </w:t>
      </w:r>
      <w:r w:rsidR="00BA6F63" w:rsidRPr="00EB41FF">
        <w:rPr>
          <w:rFonts w:asciiTheme="majorHAnsi" w:hAnsiTheme="majorHAnsi" w:cs="Times"/>
        </w:rPr>
        <w:t xml:space="preserve">Dissolve in DMSO to make 50 </w:t>
      </w:r>
      <w:proofErr w:type="spellStart"/>
      <w:r w:rsidR="00BA6F63" w:rsidRPr="00EB41FF">
        <w:rPr>
          <w:rFonts w:asciiTheme="majorHAnsi" w:hAnsiTheme="majorHAnsi" w:cs="Times"/>
        </w:rPr>
        <w:t>mM</w:t>
      </w:r>
      <w:proofErr w:type="spellEnd"/>
      <w:r w:rsidR="00BA6F63" w:rsidRPr="00EB41FF">
        <w:rPr>
          <w:rFonts w:asciiTheme="majorHAnsi" w:hAnsiTheme="majorHAnsi" w:cs="Times"/>
        </w:rPr>
        <w:t xml:space="preserve"> st</w:t>
      </w:r>
      <w:r w:rsidR="00954B28">
        <w:rPr>
          <w:rFonts w:asciiTheme="majorHAnsi" w:hAnsiTheme="majorHAnsi" w:cs="Times"/>
        </w:rPr>
        <w:t xml:space="preserve">ock, aliquot and freeze at -20 </w:t>
      </w:r>
      <w:r w:rsidR="00954B28" w:rsidRPr="00834AAB">
        <w:rPr>
          <w:rFonts w:ascii="Verdana" w:hAnsi="Verdana"/>
          <w:sz w:val="20"/>
          <w:szCs w:val="20"/>
        </w:rPr>
        <w:t>°C</w:t>
      </w:r>
      <w:r w:rsidR="00954B28">
        <w:rPr>
          <w:rFonts w:ascii="Verdana" w:hAnsi="Verdana"/>
          <w:sz w:val="20"/>
          <w:szCs w:val="20"/>
        </w:rPr>
        <w:t>.</w:t>
      </w:r>
      <w:r w:rsidR="008D416D">
        <w:rPr>
          <w:rFonts w:ascii="Verdana" w:hAnsi="Verdana"/>
          <w:sz w:val="20"/>
          <w:szCs w:val="20"/>
        </w:rPr>
        <w:t xml:space="preserve"> </w:t>
      </w:r>
    </w:p>
    <w:p w:rsidR="00067562" w:rsidRDefault="00067562" w:rsidP="001F1FB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</w:rPr>
      </w:pPr>
    </w:p>
    <w:p w:rsidR="00C9535D" w:rsidRPr="001F1FBE" w:rsidRDefault="00C9535D" w:rsidP="001F1FB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</w:rPr>
      </w:pPr>
      <w:r w:rsidRPr="001F1FBE">
        <w:rPr>
          <w:rFonts w:cs="Times"/>
        </w:rPr>
        <w:t>PROCEDURE</w:t>
      </w:r>
    </w:p>
    <w:p w:rsidR="00C9535D" w:rsidRPr="001F1FBE" w:rsidRDefault="00C9535D" w:rsidP="001F1FB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</w:rPr>
      </w:pPr>
      <w:r w:rsidRPr="004E2CF6">
        <w:rPr>
          <w:rFonts w:cs="Times"/>
          <w:b/>
          <w:i/>
        </w:rPr>
        <w:t>In vitro</w:t>
      </w:r>
      <w:r w:rsidRPr="004E2CF6">
        <w:rPr>
          <w:rFonts w:cs="Times"/>
          <w:b/>
        </w:rPr>
        <w:t xml:space="preserve"> transcription and purification of </w:t>
      </w:r>
      <w:proofErr w:type="spellStart"/>
      <w:proofErr w:type="gramStart"/>
      <w:r w:rsidRPr="004E2CF6">
        <w:rPr>
          <w:rFonts w:cs="Times"/>
          <w:b/>
        </w:rPr>
        <w:t>sgRNA</w:t>
      </w:r>
      <w:proofErr w:type="spellEnd"/>
      <w:r w:rsidR="00AC67E6">
        <w:rPr>
          <w:rFonts w:cs="Times"/>
        </w:rPr>
        <w:t xml:space="preserve"> </w:t>
      </w:r>
      <w:r w:rsidRPr="004E2CF6">
        <w:rPr>
          <w:rFonts w:cs="Times"/>
          <w:color w:val="FF0000"/>
        </w:rPr>
        <w:t xml:space="preserve"> </w:t>
      </w:r>
      <w:r w:rsidR="004E2CF6" w:rsidRPr="004E2CF6">
        <w:rPr>
          <w:rFonts w:ascii="Zapf Dingbats" w:hAnsi="Zapf Dingbats" w:cs="Times"/>
          <w:noProof/>
          <w:color w:val="FF0000"/>
        </w:rPr>
        <w:t>✪</w:t>
      </w:r>
      <w:proofErr w:type="gramEnd"/>
      <w:r w:rsidR="004E2CF6">
        <w:rPr>
          <w:rFonts w:cs="Times"/>
          <w:noProof/>
        </w:rPr>
        <w:t xml:space="preserve"> </w:t>
      </w:r>
      <w:r w:rsidR="00AC67E6" w:rsidRPr="00BD3601">
        <w:rPr>
          <w:rFonts w:cs="Times"/>
          <w:b/>
          <w:color w:val="FF0000"/>
        </w:rPr>
        <w:t xml:space="preserve">TIMING </w:t>
      </w:r>
      <w:r w:rsidR="00F66474">
        <w:rPr>
          <w:rFonts w:cs="Times"/>
          <w:b/>
        </w:rPr>
        <w:t>2</w:t>
      </w:r>
      <w:r w:rsidR="00AC67E6" w:rsidRPr="004E2CF6">
        <w:rPr>
          <w:rFonts w:cs="Times"/>
          <w:b/>
        </w:rPr>
        <w:t xml:space="preserve"> d</w:t>
      </w:r>
    </w:p>
    <w:p w:rsidR="00C9535D" w:rsidRPr="001F1FBE" w:rsidRDefault="00C9535D" w:rsidP="001F1FB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</w:rPr>
      </w:pPr>
      <w:r w:rsidRPr="001F1FBE">
        <w:rPr>
          <w:rFonts w:cs="Times"/>
        </w:rPr>
        <w:t>1</w:t>
      </w:r>
      <w:proofErr w:type="gramStart"/>
      <w:r w:rsidR="00CA02FC">
        <w:rPr>
          <w:rFonts w:cs="Times"/>
        </w:rPr>
        <w:t>|</w:t>
      </w:r>
      <w:r w:rsidRPr="001F1FBE">
        <w:rPr>
          <w:rFonts w:cs="Times"/>
        </w:rPr>
        <w:t xml:space="preserve"> </w:t>
      </w:r>
      <w:r w:rsidR="00CA02FC">
        <w:rPr>
          <w:rFonts w:cs="Times"/>
        </w:rPr>
        <w:t xml:space="preserve">    </w:t>
      </w:r>
      <w:r w:rsidRPr="001F1FBE">
        <w:rPr>
          <w:rFonts w:cs="Times"/>
        </w:rPr>
        <w:t>For</w:t>
      </w:r>
      <w:proofErr w:type="gramEnd"/>
      <w:r w:rsidRPr="001F1FBE">
        <w:rPr>
          <w:rFonts w:cs="Times"/>
        </w:rPr>
        <w:t xml:space="preserve"> </w:t>
      </w:r>
      <w:proofErr w:type="spellStart"/>
      <w:r w:rsidRPr="001F1FBE">
        <w:rPr>
          <w:rFonts w:cs="Times"/>
        </w:rPr>
        <w:t>sgRNA</w:t>
      </w:r>
      <w:proofErr w:type="spellEnd"/>
      <w:r w:rsidRPr="001F1FBE">
        <w:rPr>
          <w:rFonts w:cs="Times"/>
        </w:rPr>
        <w:t xml:space="preserve"> preparation, add the T7 sequence to the </w:t>
      </w:r>
      <w:proofErr w:type="spellStart"/>
      <w:r w:rsidRPr="001F1FBE">
        <w:rPr>
          <w:rFonts w:cs="Times"/>
        </w:rPr>
        <w:t>sgRNA</w:t>
      </w:r>
      <w:proofErr w:type="spellEnd"/>
      <w:r w:rsidRPr="001F1FBE">
        <w:rPr>
          <w:rFonts w:cs="Times"/>
        </w:rPr>
        <w:t xml:space="preserve"> template by PCR ampli</w:t>
      </w:r>
      <w:r w:rsidR="00AC67E6">
        <w:rPr>
          <w:rFonts w:cs="Times"/>
        </w:rPr>
        <w:t>fi</w:t>
      </w:r>
      <w:r w:rsidRPr="001F1FBE">
        <w:rPr>
          <w:rFonts w:cs="Times"/>
        </w:rPr>
        <w:t>cation using the appropriate primer sets.</w:t>
      </w:r>
    </w:p>
    <w:p w:rsidR="00C056A9" w:rsidRDefault="00C056A9" w:rsidP="0021569C">
      <w:pPr>
        <w:pStyle w:val="Heading1"/>
        <w:numPr>
          <w:ilvl w:val="0"/>
          <w:numId w:val="3"/>
        </w:numPr>
        <w:spacing w:before="0" w:beforeAutospacing="0" w:after="0" w:afterAutospacing="0"/>
        <w:ind w:left="270" w:hanging="270"/>
        <w:rPr>
          <w:rFonts w:asciiTheme="minorHAnsi" w:hAnsiTheme="minorHAnsi" w:cs="Times"/>
          <w:b w:val="0"/>
          <w:bCs w:val="0"/>
          <w:kern w:val="0"/>
          <w:sz w:val="24"/>
          <w:szCs w:val="24"/>
        </w:rPr>
      </w:pPr>
      <w:r>
        <w:rPr>
          <w:rFonts w:asciiTheme="minorHAnsi" w:hAnsiTheme="minorHAnsi" w:cs="Times"/>
          <w:b w:val="0"/>
          <w:bCs w:val="0"/>
          <w:kern w:val="0"/>
          <w:sz w:val="24"/>
          <w:szCs w:val="24"/>
        </w:rPr>
        <w:t>Primers:</w:t>
      </w:r>
    </w:p>
    <w:p w:rsidR="00AC67E6" w:rsidRDefault="00C9535D" w:rsidP="00AC67E6">
      <w:pPr>
        <w:pStyle w:val="Heading1"/>
        <w:spacing w:before="0" w:beforeAutospacing="0" w:after="0" w:afterAutospacing="0"/>
        <w:ind w:left="450"/>
        <w:rPr>
          <w:rFonts w:asciiTheme="majorHAnsi" w:eastAsia="Times New Roman" w:hAnsiTheme="majorHAnsi" w:cs="Times New Roman"/>
          <w:b w:val="0"/>
          <w:sz w:val="24"/>
          <w:szCs w:val="24"/>
        </w:rPr>
      </w:pPr>
      <w:r w:rsidRPr="00AC67E6">
        <w:rPr>
          <w:rFonts w:asciiTheme="minorHAnsi" w:hAnsiTheme="minorHAnsi" w:cs="Times"/>
          <w:b w:val="0"/>
          <w:bCs w:val="0"/>
          <w:kern w:val="0"/>
          <w:sz w:val="24"/>
          <w:szCs w:val="24"/>
        </w:rPr>
        <w:t>T7-sgRNA-F:</w:t>
      </w:r>
      <w:r w:rsidRPr="001F1FBE">
        <w:rPr>
          <w:rFonts w:cs="Times"/>
        </w:rPr>
        <w:t xml:space="preserve"> </w:t>
      </w:r>
      <w:r w:rsidR="00AC67E6">
        <w:rPr>
          <w:rFonts w:asciiTheme="majorHAnsi" w:eastAsia="Times New Roman" w:hAnsiTheme="majorHAnsi" w:cs="Times New Roman"/>
          <w:b w:val="0"/>
          <w:sz w:val="24"/>
          <w:szCs w:val="24"/>
        </w:rPr>
        <w:t>5’-</w:t>
      </w:r>
      <w:r w:rsidR="00AC67E6" w:rsidRPr="006D73D6">
        <w:rPr>
          <w:rFonts w:asciiTheme="majorHAnsi" w:eastAsia="Times New Roman" w:hAnsiTheme="majorHAnsi" w:cs="Times New Roman"/>
          <w:b w:val="0"/>
          <w:sz w:val="24"/>
          <w:szCs w:val="24"/>
        </w:rPr>
        <w:t>T</w:t>
      </w:r>
      <w:r w:rsidR="00AC67E6" w:rsidRPr="006D73D6">
        <w:rPr>
          <w:rFonts w:asciiTheme="majorHAnsi" w:eastAsia="Times New Roman" w:hAnsiTheme="majorHAnsi" w:cs="Times New Roman"/>
          <w:b w:val="0"/>
          <w:color w:val="FF6600"/>
          <w:sz w:val="24"/>
          <w:szCs w:val="24"/>
        </w:rPr>
        <w:t>TAATACGACTCACTATAGG</w:t>
      </w:r>
      <w:r w:rsidR="00AC67E6">
        <w:rPr>
          <w:rFonts w:asciiTheme="majorHAnsi" w:eastAsia="Times New Roman" w:hAnsiTheme="majorHAnsi" w:cs="Times New Roman"/>
          <w:b w:val="0"/>
          <w:color w:val="008000"/>
          <w:sz w:val="24"/>
          <w:szCs w:val="24"/>
          <w:u w:val="single"/>
        </w:rPr>
        <w:t>NNNNNNNNNNNNNNNNNNNN</w:t>
      </w:r>
      <w:r w:rsidR="00AC67E6" w:rsidRPr="006D73D6">
        <w:rPr>
          <w:rFonts w:asciiTheme="majorHAnsi" w:eastAsia="Times New Roman" w:hAnsiTheme="majorHAnsi" w:cs="Times New Roman"/>
          <w:b w:val="0"/>
          <w:sz w:val="24"/>
          <w:szCs w:val="24"/>
        </w:rPr>
        <w:t>gttttagagctagaaatagc</w:t>
      </w:r>
      <w:r w:rsidR="00AC67E6">
        <w:rPr>
          <w:rFonts w:asciiTheme="majorHAnsi" w:eastAsia="Times New Roman" w:hAnsiTheme="majorHAnsi" w:cs="Times New Roman"/>
          <w:b w:val="0"/>
          <w:sz w:val="24"/>
          <w:szCs w:val="24"/>
        </w:rPr>
        <w:t>-3’</w:t>
      </w:r>
    </w:p>
    <w:p w:rsidR="00AC67E6" w:rsidRDefault="00AC67E6" w:rsidP="00AC67E6">
      <w:pPr>
        <w:pStyle w:val="Heading1"/>
        <w:tabs>
          <w:tab w:val="left" w:pos="450"/>
        </w:tabs>
        <w:spacing w:before="0" w:beforeAutospacing="0" w:after="0" w:afterAutospacing="0"/>
        <w:ind w:left="720"/>
        <w:rPr>
          <w:rFonts w:asciiTheme="majorHAnsi" w:eastAsia="Times New Roman" w:hAnsiTheme="majorHAnsi" w:cs="Times New Roman"/>
          <w:b w:val="0"/>
          <w:color w:val="008000"/>
          <w:sz w:val="24"/>
          <w:szCs w:val="24"/>
        </w:rPr>
      </w:pPr>
      <w:r w:rsidRPr="006D73D6">
        <w:rPr>
          <w:rFonts w:asciiTheme="majorHAnsi" w:eastAsia="Times New Roman" w:hAnsiTheme="majorHAnsi" w:cs="Times New Roman"/>
          <w:b w:val="0"/>
          <w:color w:val="008000"/>
          <w:sz w:val="24"/>
          <w:szCs w:val="24"/>
          <w:u w:val="single"/>
        </w:rPr>
        <w:t>Green</w:t>
      </w:r>
      <w:r w:rsidRPr="006D73D6">
        <w:rPr>
          <w:rFonts w:asciiTheme="majorHAnsi" w:eastAsia="Times New Roman" w:hAnsiTheme="majorHAnsi" w:cs="Times New Roman"/>
          <w:b w:val="0"/>
          <w:color w:val="008000"/>
          <w:sz w:val="24"/>
          <w:szCs w:val="24"/>
        </w:rPr>
        <w:t xml:space="preserve">: 20-nt </w:t>
      </w:r>
      <w:proofErr w:type="spellStart"/>
      <w:r w:rsidRPr="006D73D6">
        <w:rPr>
          <w:rFonts w:asciiTheme="majorHAnsi" w:eastAsia="Times New Roman" w:hAnsiTheme="majorHAnsi" w:cs="Times New Roman"/>
          <w:b w:val="0"/>
          <w:color w:val="008000"/>
          <w:sz w:val="24"/>
          <w:szCs w:val="24"/>
        </w:rPr>
        <w:t>sgRNA</w:t>
      </w:r>
      <w:proofErr w:type="spellEnd"/>
      <w:r w:rsidRPr="006D73D6">
        <w:rPr>
          <w:rFonts w:asciiTheme="majorHAnsi" w:eastAsia="Times New Roman" w:hAnsiTheme="majorHAnsi" w:cs="Times New Roman"/>
          <w:b w:val="0"/>
          <w:color w:val="008000"/>
          <w:sz w:val="24"/>
          <w:szCs w:val="24"/>
        </w:rPr>
        <w:t xml:space="preserve"> guide sequence</w:t>
      </w:r>
    </w:p>
    <w:p w:rsidR="00AC67E6" w:rsidRDefault="00AC67E6" w:rsidP="00AC67E6">
      <w:pPr>
        <w:pStyle w:val="Heading1"/>
        <w:spacing w:before="0" w:beforeAutospacing="0" w:after="0" w:afterAutospacing="0"/>
        <w:ind w:left="720"/>
        <w:rPr>
          <w:rFonts w:asciiTheme="majorHAnsi" w:eastAsia="Times New Roman" w:hAnsiTheme="majorHAnsi" w:cs="Times New Roman"/>
          <w:b w:val="0"/>
          <w:sz w:val="24"/>
          <w:szCs w:val="24"/>
        </w:rPr>
      </w:pPr>
      <w:r w:rsidRPr="006D73D6">
        <w:rPr>
          <w:rFonts w:asciiTheme="majorHAnsi" w:eastAsia="Times New Roman" w:hAnsiTheme="majorHAnsi" w:cs="Times New Roman"/>
          <w:b w:val="0"/>
          <w:color w:val="FF6600"/>
          <w:sz w:val="24"/>
          <w:szCs w:val="24"/>
        </w:rPr>
        <w:t>Orange: T7 promoter</w:t>
      </w:r>
      <w:r>
        <w:rPr>
          <w:rFonts w:asciiTheme="majorHAnsi" w:eastAsia="Times New Roman" w:hAnsiTheme="majorHAnsi" w:cs="Times New Roman"/>
          <w:b w:val="0"/>
          <w:color w:val="FF6600"/>
          <w:sz w:val="24"/>
          <w:szCs w:val="24"/>
        </w:rPr>
        <w:t xml:space="preserve">, </w:t>
      </w:r>
      <w:r w:rsidRPr="006D73D6">
        <w:rPr>
          <w:rFonts w:asciiTheme="majorHAnsi" w:eastAsia="Times New Roman" w:hAnsiTheme="majorHAnsi" w:cs="Times New Roman"/>
          <w:b w:val="0"/>
          <w:sz w:val="24"/>
          <w:szCs w:val="24"/>
        </w:rPr>
        <w:t>the additional T is to aid polymerase binding.</w:t>
      </w:r>
    </w:p>
    <w:p w:rsidR="00C9535D" w:rsidRPr="009F4F25" w:rsidRDefault="00AC67E6" w:rsidP="009F4F25">
      <w:pPr>
        <w:pStyle w:val="Heading1"/>
        <w:spacing w:before="0" w:beforeAutospacing="0" w:after="0" w:afterAutospacing="0"/>
        <w:ind w:left="720"/>
        <w:rPr>
          <w:rFonts w:asciiTheme="majorHAnsi" w:eastAsia="Times New Roman" w:hAnsiTheme="majorHAnsi" w:cs="Times New Roman"/>
          <w:b w:val="0"/>
          <w:sz w:val="24"/>
          <w:szCs w:val="24"/>
        </w:rPr>
      </w:pPr>
      <w:r>
        <w:rPr>
          <w:rFonts w:asciiTheme="majorHAnsi" w:eastAsia="Times New Roman" w:hAnsiTheme="majorHAnsi" w:cs="Times New Roman"/>
          <w:b w:val="0"/>
          <w:sz w:val="24"/>
          <w:szCs w:val="24"/>
        </w:rPr>
        <w:t>Black: sequence complementary to part of pX335.</w:t>
      </w:r>
    </w:p>
    <w:p w:rsidR="00C056A9" w:rsidRDefault="00C056A9" w:rsidP="00C056A9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"/>
        </w:rPr>
      </w:pPr>
      <w:r w:rsidRPr="001F1FBE">
        <w:rPr>
          <w:rFonts w:cs="Times"/>
        </w:rPr>
        <w:t xml:space="preserve">For </w:t>
      </w:r>
      <w:proofErr w:type="spellStart"/>
      <w:r w:rsidRPr="001F1FBE">
        <w:rPr>
          <w:rFonts w:cs="Times"/>
        </w:rPr>
        <w:t>sgRNA</w:t>
      </w:r>
      <w:proofErr w:type="spellEnd"/>
      <w:r w:rsidRPr="001F1FBE">
        <w:rPr>
          <w:rFonts w:cs="Times"/>
        </w:rPr>
        <w:t xml:space="preserve"> design and construction, follow the protocol d</w:t>
      </w:r>
      <w:r w:rsidR="002D61CB">
        <w:rPr>
          <w:rFonts w:cs="Times"/>
        </w:rPr>
        <w:t xml:space="preserve">escribed by </w:t>
      </w:r>
      <w:proofErr w:type="spellStart"/>
      <w:r w:rsidR="002D61CB">
        <w:rPr>
          <w:rFonts w:cs="Times"/>
        </w:rPr>
        <w:t>Feng</w:t>
      </w:r>
      <w:proofErr w:type="spellEnd"/>
      <w:r w:rsidR="002D61CB">
        <w:rPr>
          <w:rFonts w:cs="Times"/>
        </w:rPr>
        <w:t xml:space="preserve"> Zhang</w:t>
      </w:r>
      <w:r>
        <w:rPr>
          <w:rFonts w:cs="Times"/>
        </w:rPr>
        <w:t>’s laboratory at the link below:</w:t>
      </w:r>
    </w:p>
    <w:p w:rsidR="00C056A9" w:rsidRPr="001F1FBE" w:rsidRDefault="00D61A94" w:rsidP="00C056A9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cs="Times"/>
        </w:rPr>
      </w:pPr>
      <w:hyperlink r:id="rId9" w:history="1">
        <w:r w:rsidR="00C056A9" w:rsidRPr="009F4F25">
          <w:rPr>
            <w:rStyle w:val="Hyperlink"/>
            <w:rFonts w:cs="Times"/>
          </w:rPr>
          <w:t>http://www.genome-engineering.org/crispr/?page_id=41</w:t>
        </w:r>
      </w:hyperlink>
    </w:p>
    <w:p w:rsidR="00C056A9" w:rsidRDefault="00C056A9" w:rsidP="009F4F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450"/>
        <w:rPr>
          <w:rFonts w:cs="Times"/>
        </w:rPr>
      </w:pPr>
    </w:p>
    <w:p w:rsidR="00C9535D" w:rsidRPr="001F1FBE" w:rsidRDefault="00C9535D" w:rsidP="009F4F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450"/>
        <w:rPr>
          <w:rFonts w:cs="Times"/>
        </w:rPr>
      </w:pPr>
      <w:proofErr w:type="spellStart"/>
      <w:proofErr w:type="gramStart"/>
      <w:r w:rsidRPr="001F1FBE">
        <w:rPr>
          <w:rFonts w:cs="Times"/>
        </w:rPr>
        <w:t>sgRNA</w:t>
      </w:r>
      <w:proofErr w:type="spellEnd"/>
      <w:proofErr w:type="gramEnd"/>
      <w:r w:rsidRPr="001F1FBE">
        <w:rPr>
          <w:rFonts w:cs="Times"/>
        </w:rPr>
        <w:t xml:space="preserve">-R: </w:t>
      </w:r>
      <w:r w:rsidR="00816364">
        <w:rPr>
          <w:rFonts w:cs="Times"/>
        </w:rPr>
        <w:t>5’-</w:t>
      </w:r>
      <w:r w:rsidR="007E4A9B" w:rsidRPr="001F1FBE">
        <w:rPr>
          <w:rFonts w:eastAsia="Times New Roman" w:cs="Times New Roman"/>
        </w:rPr>
        <w:t>AGCACCGACTCGGTGCCACT</w:t>
      </w:r>
      <w:r w:rsidR="00816364">
        <w:rPr>
          <w:rFonts w:eastAsia="Times New Roman" w:cs="Times New Roman"/>
        </w:rPr>
        <w:t>-3’</w:t>
      </w:r>
    </w:p>
    <w:p w:rsidR="00CA02FC" w:rsidRDefault="00C9535D" w:rsidP="00015743">
      <w:pPr>
        <w:widowControl w:val="0"/>
        <w:tabs>
          <w:tab w:val="left" w:pos="720"/>
        </w:tabs>
        <w:autoSpaceDE w:val="0"/>
        <w:autoSpaceDN w:val="0"/>
        <w:adjustRightInd w:val="0"/>
        <w:ind w:left="180"/>
        <w:rPr>
          <w:rFonts w:cs="Times"/>
        </w:rPr>
      </w:pPr>
      <w:r w:rsidRPr="001F1FBE">
        <w:rPr>
          <w:rFonts w:cs="Times"/>
        </w:rPr>
        <w:t xml:space="preserve"> </w:t>
      </w:r>
    </w:p>
    <w:p w:rsidR="00B547FD" w:rsidRDefault="00C056A9" w:rsidP="00C056A9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cs="Times"/>
        </w:rPr>
      </w:pPr>
      <w:r>
        <w:rPr>
          <w:rFonts w:cs="Times"/>
        </w:rPr>
        <w:t>PCR reaction:</w:t>
      </w:r>
    </w:p>
    <w:tbl>
      <w:tblPr>
        <w:tblW w:w="6403" w:type="dxa"/>
        <w:tblInd w:w="378" w:type="dxa"/>
        <w:tblLook w:val="0000"/>
      </w:tblPr>
      <w:tblGrid>
        <w:gridCol w:w="3433"/>
        <w:gridCol w:w="2970"/>
      </w:tblGrid>
      <w:tr w:rsidR="00B547FD" w:rsidRPr="00B547FD">
        <w:trPr>
          <w:trHeight w:val="260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7FD" w:rsidRPr="00B547FD" w:rsidRDefault="00290B9C" w:rsidP="00B547F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Component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7FD" w:rsidRPr="00B547FD" w:rsidRDefault="002D4FA8" w:rsidP="00B547F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D4FA8">
              <w:rPr>
                <w:rFonts w:ascii="Verdana" w:hAnsi="Verdana"/>
                <w:b/>
                <w:bCs/>
                <w:sz w:val="20"/>
                <w:szCs w:val="20"/>
              </w:rPr>
              <w:t>Amount (</w:t>
            </w:r>
            <w:proofErr w:type="spellStart"/>
            <w:r w:rsidRPr="002D4FA8">
              <w:rPr>
                <w:rFonts w:ascii="Calibri" w:hAnsi="Calibri"/>
                <w:b/>
                <w:color w:val="000000"/>
              </w:rPr>
              <w:t>μ</w:t>
            </w:r>
            <w:r w:rsidR="00B547FD" w:rsidRPr="002D4FA8">
              <w:rPr>
                <w:rFonts w:ascii="Verdana" w:hAnsi="Verdana"/>
                <w:b/>
                <w:bCs/>
                <w:sz w:val="20"/>
                <w:szCs w:val="20"/>
              </w:rPr>
              <w:t>l</w:t>
            </w:r>
            <w:proofErr w:type="spellEnd"/>
            <w:r w:rsidR="00B547FD" w:rsidRPr="002D4FA8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="00B547FD" w:rsidRPr="00B547FD">
              <w:rPr>
                <w:rFonts w:ascii="Verdana" w:hAnsi="Verdana"/>
                <w:b/>
                <w:bCs/>
                <w:sz w:val="20"/>
                <w:szCs w:val="20"/>
              </w:rPr>
              <w:t>reaction)</w:t>
            </w:r>
          </w:p>
        </w:tc>
      </w:tr>
      <w:tr w:rsidR="00B547FD" w:rsidRPr="00B547FD">
        <w:trPr>
          <w:trHeight w:val="260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7FD" w:rsidRPr="00B547FD" w:rsidRDefault="00B547FD" w:rsidP="00B547FD">
            <w:pPr>
              <w:rPr>
                <w:rFonts w:ascii="Verdana" w:hAnsi="Verdana"/>
                <w:sz w:val="20"/>
                <w:szCs w:val="20"/>
              </w:rPr>
            </w:pPr>
            <w:r w:rsidRPr="00B547FD">
              <w:rPr>
                <w:rFonts w:ascii="Verdana" w:hAnsi="Verdana"/>
                <w:sz w:val="20"/>
                <w:szCs w:val="20"/>
              </w:rPr>
              <w:t xml:space="preserve">5X </w:t>
            </w:r>
            <w:proofErr w:type="spellStart"/>
            <w:r w:rsidRPr="00B547FD">
              <w:rPr>
                <w:rFonts w:ascii="Verdana" w:hAnsi="Verdana"/>
                <w:sz w:val="20"/>
                <w:szCs w:val="20"/>
              </w:rPr>
              <w:t>Phusion</w:t>
            </w:r>
            <w:proofErr w:type="spellEnd"/>
            <w:r w:rsidRPr="00B547FD">
              <w:rPr>
                <w:rFonts w:ascii="Verdana" w:hAnsi="Verdana"/>
                <w:sz w:val="20"/>
                <w:szCs w:val="20"/>
              </w:rPr>
              <w:t xml:space="preserve"> HF</w:t>
            </w:r>
            <w:r w:rsidR="006A3F57">
              <w:rPr>
                <w:rFonts w:ascii="Verdana" w:hAnsi="Verdana"/>
                <w:sz w:val="20"/>
                <w:szCs w:val="20"/>
              </w:rPr>
              <w:t xml:space="preserve"> Buffer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7FD" w:rsidRPr="00B547FD" w:rsidRDefault="00B420D6" w:rsidP="00B547FD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B547FD" w:rsidRPr="00B547FD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B547FD" w:rsidRPr="00B547FD">
        <w:trPr>
          <w:trHeight w:val="260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7FD" w:rsidRPr="00B547FD" w:rsidRDefault="00B547FD" w:rsidP="00B547FD">
            <w:pPr>
              <w:rPr>
                <w:rFonts w:ascii="Verdana" w:hAnsi="Verdana"/>
                <w:sz w:val="20"/>
                <w:szCs w:val="20"/>
              </w:rPr>
            </w:pPr>
            <w:r w:rsidRPr="00B547FD">
              <w:rPr>
                <w:rFonts w:ascii="Verdana" w:hAnsi="Verdana"/>
                <w:sz w:val="20"/>
                <w:szCs w:val="20"/>
              </w:rPr>
              <w:t xml:space="preserve">10mM </w:t>
            </w:r>
            <w:proofErr w:type="spellStart"/>
            <w:r w:rsidRPr="00B547FD">
              <w:rPr>
                <w:rFonts w:ascii="Verdana" w:hAnsi="Verdana"/>
                <w:sz w:val="20"/>
                <w:szCs w:val="20"/>
              </w:rPr>
              <w:t>dNTPs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7FD" w:rsidRPr="00B547FD" w:rsidRDefault="00B420D6" w:rsidP="00B547FD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B547FD" w:rsidRPr="00B547FD">
        <w:trPr>
          <w:trHeight w:val="260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7FD" w:rsidRPr="00B547FD" w:rsidRDefault="00B547FD" w:rsidP="00B547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  <w:r w:rsidRPr="00B547FD">
              <w:rPr>
                <w:rFonts w:ascii="Verdana" w:hAnsi="Verdana"/>
                <w:sz w:val="20"/>
                <w:szCs w:val="20"/>
              </w:rPr>
              <w:t>uM Primer Mix</w:t>
            </w:r>
            <w:r w:rsidR="0068628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7FD" w:rsidRPr="00B547FD" w:rsidRDefault="00B420D6" w:rsidP="00B547FD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B547FD" w:rsidRPr="00B547FD">
        <w:trPr>
          <w:trHeight w:val="260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7FD" w:rsidRPr="00B547FD" w:rsidRDefault="00B547FD" w:rsidP="00B547FD">
            <w:pPr>
              <w:rPr>
                <w:rFonts w:ascii="Verdana" w:hAnsi="Verdana"/>
                <w:sz w:val="20"/>
                <w:szCs w:val="20"/>
              </w:rPr>
            </w:pPr>
            <w:r w:rsidRPr="00B547FD">
              <w:rPr>
                <w:rFonts w:ascii="Verdana" w:hAnsi="Verdana"/>
                <w:sz w:val="20"/>
                <w:szCs w:val="20"/>
              </w:rPr>
              <w:t>DNA Polymerase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7FD" w:rsidRPr="00B547FD" w:rsidRDefault="00B420D6" w:rsidP="00B547FD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B547FD" w:rsidRPr="00B547FD">
        <w:trPr>
          <w:trHeight w:val="260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7FD" w:rsidRPr="00B547FD" w:rsidRDefault="00B547FD" w:rsidP="00B547FD">
            <w:pPr>
              <w:rPr>
                <w:rFonts w:ascii="Verdana" w:hAnsi="Verdana"/>
                <w:sz w:val="20"/>
                <w:szCs w:val="20"/>
              </w:rPr>
            </w:pPr>
            <w:r w:rsidRPr="00B547FD">
              <w:rPr>
                <w:rFonts w:ascii="Verdana" w:hAnsi="Verdana"/>
                <w:sz w:val="20"/>
                <w:szCs w:val="20"/>
              </w:rPr>
              <w:t xml:space="preserve">Template DNA (pX335), 10 </w:t>
            </w:r>
            <w:proofErr w:type="spellStart"/>
            <w:r w:rsidRPr="00B547FD">
              <w:rPr>
                <w:rFonts w:ascii="Verdana" w:hAnsi="Verdana"/>
                <w:sz w:val="20"/>
                <w:szCs w:val="20"/>
              </w:rPr>
              <w:t>ng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7FD" w:rsidRPr="00B547FD" w:rsidRDefault="00B420D6" w:rsidP="00B547FD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B547FD" w:rsidRPr="00B547FD">
        <w:trPr>
          <w:trHeight w:val="260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7FD" w:rsidRPr="00B547FD" w:rsidRDefault="00B547FD" w:rsidP="00B547FD">
            <w:pPr>
              <w:rPr>
                <w:rFonts w:ascii="Verdana" w:hAnsi="Verdana"/>
                <w:sz w:val="20"/>
                <w:szCs w:val="20"/>
              </w:rPr>
            </w:pPr>
            <w:r w:rsidRPr="00B547FD">
              <w:rPr>
                <w:rFonts w:ascii="Verdana" w:hAnsi="Verdana"/>
                <w:sz w:val="20"/>
                <w:szCs w:val="20"/>
              </w:rPr>
              <w:t>H2O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7FD" w:rsidRPr="00B547FD" w:rsidRDefault="00B420D6" w:rsidP="00B547FD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</w:t>
            </w:r>
          </w:p>
        </w:tc>
      </w:tr>
      <w:tr w:rsidR="00B547FD" w:rsidRPr="00B547FD">
        <w:trPr>
          <w:trHeight w:val="260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7FD" w:rsidRPr="00B547FD" w:rsidRDefault="00B547FD" w:rsidP="00B547FD">
            <w:pPr>
              <w:rPr>
                <w:rFonts w:ascii="Verdana" w:hAnsi="Verdana"/>
                <w:sz w:val="20"/>
                <w:szCs w:val="20"/>
              </w:rPr>
            </w:pPr>
            <w:r w:rsidRPr="00B547FD">
              <w:rPr>
                <w:rFonts w:ascii="Verdana" w:hAnsi="Verdana"/>
                <w:sz w:val="20"/>
                <w:szCs w:val="20"/>
              </w:rPr>
              <w:t>Total Volume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7FD" w:rsidRPr="00B547FD" w:rsidRDefault="00B420D6" w:rsidP="00B547FD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</w:tbl>
    <w:p w:rsidR="002D4FA8" w:rsidRDefault="002D4FA8" w:rsidP="00C056A9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cs="Times"/>
        </w:rPr>
      </w:pPr>
    </w:p>
    <w:p w:rsidR="008B2702" w:rsidRPr="00B547FD" w:rsidRDefault="00C9535D" w:rsidP="00C056A9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cs="Times"/>
        </w:rPr>
      </w:pPr>
      <w:r w:rsidRPr="00B547FD">
        <w:rPr>
          <w:rFonts w:cs="Times"/>
        </w:rPr>
        <w:t>PCR cycling parameters:</w:t>
      </w:r>
    </w:p>
    <w:tbl>
      <w:tblPr>
        <w:tblW w:w="7033" w:type="dxa"/>
        <w:tblInd w:w="378" w:type="dxa"/>
        <w:tblLook w:val="0000"/>
      </w:tblPr>
      <w:tblGrid>
        <w:gridCol w:w="1780"/>
        <w:gridCol w:w="1500"/>
        <w:gridCol w:w="2133"/>
        <w:gridCol w:w="1620"/>
      </w:tblGrid>
      <w:tr w:rsidR="00834AAB" w:rsidRPr="00834AAB">
        <w:trPr>
          <w:trHeight w:val="26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AAB" w:rsidRPr="00834AAB" w:rsidRDefault="00834AAB" w:rsidP="00834AA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34AAB">
              <w:rPr>
                <w:rFonts w:ascii="Verdana" w:hAnsi="Verdana"/>
                <w:b/>
                <w:bCs/>
                <w:sz w:val="20"/>
                <w:szCs w:val="20"/>
              </w:rPr>
              <w:t>Cycle number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AAB" w:rsidRPr="00834AAB" w:rsidRDefault="00834AAB" w:rsidP="00834AA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34AAB">
              <w:rPr>
                <w:rFonts w:ascii="Verdana" w:hAnsi="Verdana"/>
                <w:b/>
                <w:bCs/>
                <w:sz w:val="20"/>
                <w:szCs w:val="20"/>
              </w:rPr>
              <w:t>Denature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AAB" w:rsidRPr="00834AAB" w:rsidRDefault="00834AAB" w:rsidP="00834AA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34AAB">
              <w:rPr>
                <w:rFonts w:ascii="Verdana" w:hAnsi="Verdana"/>
                <w:b/>
                <w:bCs/>
                <w:sz w:val="20"/>
                <w:szCs w:val="20"/>
              </w:rPr>
              <w:t>An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n</w:t>
            </w:r>
            <w:r w:rsidRPr="00834AAB">
              <w:rPr>
                <w:rFonts w:ascii="Verdana" w:hAnsi="Verdana"/>
                <w:b/>
                <w:bCs/>
                <w:sz w:val="20"/>
                <w:szCs w:val="20"/>
              </w:rPr>
              <w:t>eal &amp;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834AAB">
              <w:rPr>
                <w:rFonts w:ascii="Verdana" w:hAnsi="Verdana"/>
                <w:b/>
                <w:bCs/>
                <w:sz w:val="20"/>
                <w:szCs w:val="20"/>
              </w:rPr>
              <w:t>Extend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AAB" w:rsidRPr="00834AAB" w:rsidRDefault="00834AAB" w:rsidP="00834AA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34AAB">
              <w:rPr>
                <w:rFonts w:ascii="Verdana" w:hAnsi="Verdana"/>
                <w:b/>
                <w:bCs/>
                <w:sz w:val="20"/>
                <w:szCs w:val="20"/>
              </w:rPr>
              <w:t>Final Extend</w:t>
            </w:r>
          </w:p>
        </w:tc>
      </w:tr>
      <w:tr w:rsidR="00834AAB" w:rsidRPr="00834AAB">
        <w:trPr>
          <w:trHeight w:val="26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AAB" w:rsidRPr="00834AAB" w:rsidRDefault="00834AAB" w:rsidP="00834AA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34AA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AAB" w:rsidRPr="00834AAB" w:rsidRDefault="00834AAB" w:rsidP="00834AA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34AAB">
              <w:rPr>
                <w:rFonts w:ascii="Verdana" w:hAnsi="Verdana"/>
                <w:sz w:val="20"/>
                <w:szCs w:val="20"/>
              </w:rPr>
              <w:t>98 °C, 30s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AAB" w:rsidRPr="00834AAB" w:rsidRDefault="00834AAB" w:rsidP="00834AA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34AA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AAB" w:rsidRPr="00834AAB" w:rsidRDefault="00834AAB" w:rsidP="00834AA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34AAB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834AAB" w:rsidRPr="00834AAB">
        <w:trPr>
          <w:trHeight w:val="26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AAB" w:rsidRPr="00834AAB" w:rsidRDefault="00834AAB" w:rsidP="00834AA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34AAB">
              <w:rPr>
                <w:rFonts w:ascii="Verdana" w:hAnsi="Verdana"/>
                <w:sz w:val="20"/>
                <w:szCs w:val="20"/>
              </w:rPr>
              <w:t>2-34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AAB" w:rsidRPr="00834AAB" w:rsidRDefault="00834AAB" w:rsidP="00834AA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34AAB">
              <w:rPr>
                <w:rFonts w:ascii="Verdana" w:hAnsi="Verdana"/>
                <w:sz w:val="20"/>
                <w:szCs w:val="20"/>
              </w:rPr>
              <w:t>98 °C, 30s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AAB" w:rsidRPr="00834AAB" w:rsidRDefault="00834AAB" w:rsidP="00834AA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34AAB">
              <w:rPr>
                <w:rFonts w:ascii="Verdana" w:hAnsi="Verdana"/>
                <w:sz w:val="20"/>
                <w:szCs w:val="20"/>
              </w:rPr>
              <w:t>72 °C, 20s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AAB" w:rsidRPr="00834AAB" w:rsidRDefault="00834AAB" w:rsidP="00834AA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34AAB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834AAB" w:rsidRPr="00834AAB">
        <w:trPr>
          <w:trHeight w:val="26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AAB" w:rsidRPr="00834AAB" w:rsidRDefault="00834AAB" w:rsidP="00834AA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34AAB">
              <w:rPr>
                <w:rFonts w:ascii="Verdana" w:hAnsi="Verdana"/>
                <w:sz w:val="20"/>
                <w:szCs w:val="20"/>
              </w:rPr>
              <w:t>35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AAB" w:rsidRPr="00834AAB" w:rsidRDefault="00834AAB" w:rsidP="00834AA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34AA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AAB" w:rsidRPr="00834AAB" w:rsidRDefault="00834AAB" w:rsidP="00834AA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34AA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AAB" w:rsidRPr="00834AAB" w:rsidRDefault="00834AAB" w:rsidP="00834AA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34AAB">
              <w:rPr>
                <w:rFonts w:ascii="Verdana" w:hAnsi="Verdana"/>
                <w:sz w:val="20"/>
                <w:szCs w:val="20"/>
              </w:rPr>
              <w:t>72 °C, 1 min</w:t>
            </w:r>
          </w:p>
        </w:tc>
      </w:tr>
      <w:tr w:rsidR="00834AAB" w:rsidRPr="00834AAB">
        <w:trPr>
          <w:trHeight w:val="26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AAB" w:rsidRPr="00834AAB" w:rsidRDefault="00834AAB" w:rsidP="00834AA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34AAB">
              <w:rPr>
                <w:rFonts w:ascii="Verdana" w:hAnsi="Verdana"/>
                <w:sz w:val="20"/>
                <w:szCs w:val="20"/>
              </w:rPr>
              <w:t>Hold at 4 °C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AAB" w:rsidRPr="00834AAB" w:rsidRDefault="00834AAB" w:rsidP="00834AA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34AA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AAB" w:rsidRPr="00834AAB" w:rsidRDefault="00834AAB" w:rsidP="00834AA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34AA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AAB" w:rsidRPr="00834AAB" w:rsidRDefault="00834AAB" w:rsidP="00834AA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34AAB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C9535D" w:rsidRPr="001F1FBE" w:rsidRDefault="00C9535D" w:rsidP="001F1FB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</w:rPr>
      </w:pPr>
    </w:p>
    <w:p w:rsidR="006F6092" w:rsidRDefault="00CA02FC" w:rsidP="001F1FB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</w:rPr>
      </w:pPr>
      <w:r>
        <w:rPr>
          <w:rFonts w:cs="Times"/>
        </w:rPr>
        <w:t>3</w:t>
      </w:r>
      <w:proofErr w:type="gramStart"/>
      <w:r>
        <w:rPr>
          <w:rFonts w:cs="Times"/>
        </w:rPr>
        <w:t>|</w:t>
      </w:r>
      <w:r w:rsidR="00C9535D" w:rsidRPr="001F1FBE">
        <w:rPr>
          <w:rFonts w:cs="Times"/>
        </w:rPr>
        <w:t xml:space="preserve"> </w:t>
      </w:r>
      <w:r>
        <w:rPr>
          <w:rFonts w:cs="Times"/>
        </w:rPr>
        <w:t xml:space="preserve">    </w:t>
      </w:r>
      <w:proofErr w:type="spellStart"/>
      <w:r w:rsidR="00C9535D" w:rsidRPr="001F1FBE">
        <w:rPr>
          <w:rFonts w:cs="Times"/>
        </w:rPr>
        <w:t>Nanodrop</w:t>
      </w:r>
      <w:proofErr w:type="spellEnd"/>
      <w:proofErr w:type="gramEnd"/>
      <w:r w:rsidR="00C9535D" w:rsidRPr="001F1FBE">
        <w:rPr>
          <w:rFonts w:cs="Times"/>
        </w:rPr>
        <w:t xml:space="preserve"> </w:t>
      </w:r>
      <w:r w:rsidR="00C372F7">
        <w:rPr>
          <w:rFonts w:cs="Times"/>
        </w:rPr>
        <w:t xml:space="preserve">the </w:t>
      </w:r>
      <w:r w:rsidR="00C9535D" w:rsidRPr="001F1FBE">
        <w:rPr>
          <w:rFonts w:cs="Times"/>
        </w:rPr>
        <w:t>PCR product</w:t>
      </w:r>
      <w:r w:rsidR="00C372F7">
        <w:rPr>
          <w:rFonts w:cs="Times"/>
        </w:rPr>
        <w:t>s</w:t>
      </w:r>
      <w:r w:rsidR="00C9535D" w:rsidRPr="001F1FBE">
        <w:rPr>
          <w:rFonts w:cs="Times"/>
        </w:rPr>
        <w:t xml:space="preserve"> for concentration</w:t>
      </w:r>
      <w:r w:rsidR="00C372F7">
        <w:rPr>
          <w:rFonts w:cs="Times"/>
        </w:rPr>
        <w:t>s</w:t>
      </w:r>
      <w:r w:rsidR="00C9535D" w:rsidRPr="001F1FBE">
        <w:rPr>
          <w:rFonts w:cs="Times"/>
        </w:rPr>
        <w:t>, r</w:t>
      </w:r>
      <w:r w:rsidR="00C372F7">
        <w:rPr>
          <w:rFonts w:cs="Times"/>
        </w:rPr>
        <w:t xml:space="preserve">un 50 </w:t>
      </w:r>
      <w:proofErr w:type="spellStart"/>
      <w:r w:rsidR="00C372F7">
        <w:rPr>
          <w:rFonts w:cs="Times"/>
        </w:rPr>
        <w:t>ng</w:t>
      </w:r>
      <w:proofErr w:type="spellEnd"/>
      <w:r w:rsidR="00C372F7">
        <w:rPr>
          <w:rFonts w:cs="Times"/>
        </w:rPr>
        <w:t xml:space="preserve"> PCR product on a 2% </w:t>
      </w:r>
      <w:proofErr w:type="spellStart"/>
      <w:r w:rsidR="00C372F7">
        <w:rPr>
          <w:rFonts w:cs="Times"/>
        </w:rPr>
        <w:t>agaro</w:t>
      </w:r>
      <w:r w:rsidR="00C9535D" w:rsidRPr="001F1FBE">
        <w:rPr>
          <w:rFonts w:cs="Times"/>
        </w:rPr>
        <w:t>se</w:t>
      </w:r>
      <w:proofErr w:type="spellEnd"/>
      <w:r w:rsidR="00C9535D" w:rsidRPr="001F1FBE">
        <w:rPr>
          <w:rFonts w:cs="Times"/>
        </w:rPr>
        <w:t xml:space="preserve"> gel to verify that the PCR product is unique and of the expected size (~ 117bp).</w:t>
      </w:r>
    </w:p>
    <w:p w:rsidR="00C9535D" w:rsidRPr="001F1FBE" w:rsidRDefault="00C9535D" w:rsidP="001F1FB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</w:rPr>
      </w:pPr>
    </w:p>
    <w:p w:rsidR="006F6092" w:rsidRDefault="00CA02FC" w:rsidP="001F1FBE">
      <w:pPr>
        <w:widowControl w:val="0"/>
        <w:autoSpaceDE w:val="0"/>
        <w:autoSpaceDN w:val="0"/>
        <w:adjustRightInd w:val="0"/>
        <w:rPr>
          <w:rFonts w:cs="Times"/>
        </w:rPr>
      </w:pPr>
      <w:r>
        <w:rPr>
          <w:rFonts w:cs="Times"/>
        </w:rPr>
        <w:t>4</w:t>
      </w:r>
      <w:proofErr w:type="gramStart"/>
      <w:r>
        <w:rPr>
          <w:rFonts w:cs="Times"/>
        </w:rPr>
        <w:t xml:space="preserve">|     </w:t>
      </w:r>
      <w:r w:rsidR="00C9535D" w:rsidRPr="001F1FBE">
        <w:rPr>
          <w:rFonts w:cs="Times"/>
        </w:rPr>
        <w:t>Gel</w:t>
      </w:r>
      <w:proofErr w:type="gramEnd"/>
      <w:r w:rsidR="00C9535D" w:rsidRPr="001F1FBE">
        <w:rPr>
          <w:rFonts w:cs="Times"/>
        </w:rPr>
        <w:t>-purify the T7</w:t>
      </w:r>
      <w:r w:rsidR="000B01B7">
        <w:rPr>
          <w:rFonts w:cs="Times"/>
        </w:rPr>
        <w:t xml:space="preserve">-sgRNA PCR product using the </w:t>
      </w:r>
      <w:proofErr w:type="spellStart"/>
      <w:r w:rsidR="002D4FA8">
        <w:rPr>
          <w:rFonts w:cs="Times"/>
        </w:rPr>
        <w:t>QIA</w:t>
      </w:r>
      <w:r w:rsidR="00C9535D" w:rsidRPr="001F1FBE">
        <w:rPr>
          <w:rFonts w:cs="Times"/>
        </w:rPr>
        <w:t>Quick</w:t>
      </w:r>
      <w:proofErr w:type="spellEnd"/>
      <w:r w:rsidR="00C9535D" w:rsidRPr="001F1FBE">
        <w:rPr>
          <w:rFonts w:cs="Times"/>
        </w:rPr>
        <w:t xml:space="preserve"> Gel Extraction kit according to </w:t>
      </w:r>
      <w:r w:rsidR="006939A5">
        <w:rPr>
          <w:rFonts w:cs="Times"/>
        </w:rPr>
        <w:t xml:space="preserve">the manufacturer’s instructions, elute in </w:t>
      </w:r>
      <w:r w:rsidR="00262AB5">
        <w:rPr>
          <w:rFonts w:cs="Times"/>
        </w:rPr>
        <w:t xml:space="preserve">30 </w:t>
      </w:r>
      <w:proofErr w:type="spellStart"/>
      <w:r w:rsidR="00262AB5" w:rsidRPr="00262AB5">
        <w:rPr>
          <w:rFonts w:ascii="Calibri" w:eastAsia="Times New Roman" w:hAnsi="Calibri" w:cs="Times New Roman"/>
          <w:bCs/>
          <w:color w:val="000000"/>
        </w:rPr>
        <w:t>μ</w:t>
      </w:r>
      <w:r w:rsidR="00262AB5" w:rsidRPr="00262AB5">
        <w:rPr>
          <w:rFonts w:cs="Times"/>
        </w:rPr>
        <w:t>l</w:t>
      </w:r>
      <w:proofErr w:type="spellEnd"/>
      <w:r w:rsidR="00262AB5">
        <w:rPr>
          <w:rFonts w:cs="Times"/>
        </w:rPr>
        <w:t xml:space="preserve"> </w:t>
      </w:r>
      <w:proofErr w:type="spellStart"/>
      <w:r w:rsidR="006939A5">
        <w:rPr>
          <w:rFonts w:cs="Times"/>
        </w:rPr>
        <w:t>RNase</w:t>
      </w:r>
      <w:proofErr w:type="spellEnd"/>
      <w:r w:rsidR="006939A5">
        <w:rPr>
          <w:rFonts w:cs="Times"/>
        </w:rPr>
        <w:t xml:space="preserve"> free water. </w:t>
      </w:r>
      <w:r w:rsidR="00647E84">
        <w:rPr>
          <w:rFonts w:cs="Times"/>
        </w:rPr>
        <w:t xml:space="preserve">(Typical concentration of PCR product ranges from 40 to 70 </w:t>
      </w:r>
      <w:proofErr w:type="spellStart"/>
      <w:r w:rsidR="00647E84">
        <w:rPr>
          <w:rFonts w:cs="Times"/>
        </w:rPr>
        <w:t>ng/</w:t>
      </w:r>
      <w:r w:rsidR="00647E84" w:rsidRPr="00262AB5">
        <w:rPr>
          <w:rFonts w:ascii="Calibri" w:eastAsia="Times New Roman" w:hAnsi="Calibri" w:cs="Times New Roman"/>
          <w:bCs/>
          <w:color w:val="000000"/>
        </w:rPr>
        <w:t>μ</w:t>
      </w:r>
      <w:r w:rsidR="00647E84" w:rsidRPr="00262AB5">
        <w:rPr>
          <w:rFonts w:cs="Times"/>
        </w:rPr>
        <w:t>l</w:t>
      </w:r>
      <w:proofErr w:type="spellEnd"/>
      <w:r w:rsidR="00647E84">
        <w:rPr>
          <w:rFonts w:cs="Times"/>
        </w:rPr>
        <w:t>)</w:t>
      </w:r>
    </w:p>
    <w:p w:rsidR="00C9535D" w:rsidRPr="001F1FBE" w:rsidRDefault="00C9535D" w:rsidP="001F1FBE">
      <w:pPr>
        <w:widowControl w:val="0"/>
        <w:autoSpaceDE w:val="0"/>
        <w:autoSpaceDN w:val="0"/>
        <w:adjustRightInd w:val="0"/>
        <w:rPr>
          <w:rFonts w:cs="Times"/>
        </w:rPr>
      </w:pPr>
    </w:p>
    <w:p w:rsidR="006F6092" w:rsidRDefault="000B01B7" w:rsidP="001F1FBE">
      <w:pPr>
        <w:widowControl w:val="0"/>
        <w:autoSpaceDE w:val="0"/>
        <w:autoSpaceDN w:val="0"/>
        <w:adjustRightInd w:val="0"/>
        <w:rPr>
          <w:rFonts w:cs="Times"/>
        </w:rPr>
      </w:pPr>
      <w:r>
        <w:rPr>
          <w:rFonts w:cs="Times"/>
        </w:rPr>
        <w:t>5</w:t>
      </w:r>
      <w:proofErr w:type="gramStart"/>
      <w:r>
        <w:rPr>
          <w:rFonts w:cs="Times"/>
        </w:rPr>
        <w:t xml:space="preserve">|    </w:t>
      </w:r>
      <w:r w:rsidR="00C9535D" w:rsidRPr="001F1FBE">
        <w:rPr>
          <w:rFonts w:cs="Times"/>
        </w:rPr>
        <w:t>Use</w:t>
      </w:r>
      <w:proofErr w:type="gramEnd"/>
      <w:r w:rsidR="00C9535D" w:rsidRPr="001F1FBE">
        <w:rPr>
          <w:rFonts w:cs="Times"/>
        </w:rPr>
        <w:t xml:space="preserve"> the gel-purified T7-sgRNA PCR product as the template for </w:t>
      </w:r>
      <w:r w:rsidR="00C9535D" w:rsidRPr="001F1FBE">
        <w:rPr>
          <w:rFonts w:cs="Times"/>
          <w:i/>
          <w:iCs/>
        </w:rPr>
        <w:t xml:space="preserve">in vitro </w:t>
      </w:r>
      <w:r w:rsidR="00C9535D" w:rsidRPr="001F1FBE">
        <w:rPr>
          <w:rFonts w:cs="Times"/>
        </w:rPr>
        <w:t xml:space="preserve">transcription of </w:t>
      </w:r>
      <w:proofErr w:type="spellStart"/>
      <w:r w:rsidR="00C9535D" w:rsidRPr="001F1FBE">
        <w:rPr>
          <w:rFonts w:cs="Times"/>
        </w:rPr>
        <w:t>sgRNA</w:t>
      </w:r>
      <w:proofErr w:type="spellEnd"/>
      <w:r w:rsidR="00C9535D" w:rsidRPr="001F1FBE">
        <w:rPr>
          <w:rFonts w:cs="Times"/>
        </w:rPr>
        <w:t xml:space="preserve"> using the </w:t>
      </w:r>
      <w:r w:rsidR="006F6092">
        <w:rPr>
          <w:rFonts w:cs="Times"/>
        </w:rPr>
        <w:t>T7 High Yield RNA Synthesis k</w:t>
      </w:r>
      <w:r w:rsidRPr="000B01B7">
        <w:rPr>
          <w:rFonts w:cs="Times"/>
        </w:rPr>
        <w:t>it</w:t>
      </w:r>
      <w:r w:rsidRPr="00EB41FF">
        <w:rPr>
          <w:rFonts w:asciiTheme="majorHAnsi" w:eastAsia="Times New Roman" w:hAnsiTheme="majorHAnsi" w:cs="Times New Roman"/>
          <w:b/>
        </w:rPr>
        <w:t xml:space="preserve"> </w:t>
      </w:r>
      <w:r w:rsidR="002D4FA8">
        <w:rPr>
          <w:rFonts w:cs="Times"/>
        </w:rPr>
        <w:t>according to the kit protocol.</w:t>
      </w:r>
    </w:p>
    <w:p w:rsidR="002D4FA8" w:rsidRDefault="002D4FA8" w:rsidP="002D4FA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270" w:hanging="270"/>
        <w:rPr>
          <w:rFonts w:cs="Times"/>
        </w:rPr>
      </w:pPr>
      <w:r w:rsidRPr="002D4FA8">
        <w:rPr>
          <w:rFonts w:cs="Times"/>
        </w:rPr>
        <w:t>Set up in vitro transcription reaction as follow:</w:t>
      </w:r>
    </w:p>
    <w:p w:rsidR="00C90F9C" w:rsidRPr="00C90F9C" w:rsidRDefault="00C90F9C" w:rsidP="00C90F9C">
      <w:pPr>
        <w:widowControl w:val="0"/>
        <w:autoSpaceDE w:val="0"/>
        <w:autoSpaceDN w:val="0"/>
        <w:adjustRightInd w:val="0"/>
        <w:rPr>
          <w:rFonts w:cs="Times"/>
        </w:rPr>
      </w:pPr>
    </w:p>
    <w:tbl>
      <w:tblPr>
        <w:tblW w:w="5055" w:type="dxa"/>
        <w:tblInd w:w="378" w:type="dxa"/>
        <w:tblLook w:val="04A0"/>
      </w:tblPr>
      <w:tblGrid>
        <w:gridCol w:w="2620"/>
        <w:gridCol w:w="2435"/>
      </w:tblGrid>
      <w:tr w:rsidR="002D4FA8" w:rsidRPr="002D4FA8">
        <w:trPr>
          <w:trHeight w:val="320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FA8" w:rsidRPr="002D4FA8" w:rsidRDefault="00290B9C" w:rsidP="002D4FA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Component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FA8" w:rsidRPr="002D4FA8" w:rsidRDefault="002D4FA8" w:rsidP="002D4FA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4FA8">
              <w:rPr>
                <w:rFonts w:ascii="Calibri" w:eastAsia="Times New Roman" w:hAnsi="Calibri" w:cs="Times New Roman"/>
                <w:b/>
                <w:bCs/>
                <w:color w:val="000000"/>
              </w:rPr>
              <w:t>Amount (</w:t>
            </w:r>
            <w:proofErr w:type="spellStart"/>
            <w:r w:rsidRPr="002D4FA8">
              <w:rPr>
                <w:rFonts w:ascii="Calibri" w:eastAsia="Times New Roman" w:hAnsi="Calibri" w:cs="Times New Roman"/>
                <w:b/>
                <w:bCs/>
                <w:color w:val="000000"/>
              </w:rPr>
              <w:t>μl</w:t>
            </w:r>
            <w:proofErr w:type="spellEnd"/>
            <w:r w:rsidRPr="002D4FA8">
              <w:rPr>
                <w:rFonts w:ascii="Calibri" w:eastAsia="Times New Roman" w:hAnsi="Calibri" w:cs="Times New Roman"/>
                <w:b/>
                <w:bCs/>
                <w:color w:val="000000"/>
              </w:rPr>
              <w:t>/reaction)</w:t>
            </w:r>
          </w:p>
        </w:tc>
      </w:tr>
      <w:tr w:rsidR="002D4FA8" w:rsidRPr="002D4FA8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FA8" w:rsidRPr="002D4FA8" w:rsidRDefault="002D4FA8" w:rsidP="002D4FA8">
            <w:pPr>
              <w:rPr>
                <w:rFonts w:ascii="Calibri" w:eastAsia="Times New Roman" w:hAnsi="Calibri" w:cs="Times New Roman"/>
                <w:color w:val="000000"/>
              </w:rPr>
            </w:pPr>
            <w:r w:rsidRPr="002D4FA8">
              <w:rPr>
                <w:rFonts w:ascii="Calibri" w:eastAsia="Times New Roman" w:hAnsi="Calibri" w:cs="Times New Roman"/>
                <w:color w:val="000000"/>
              </w:rPr>
              <w:t>10X Reaction Buffer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FA8" w:rsidRPr="002D4FA8" w:rsidRDefault="002D4FA8" w:rsidP="002D4FA8">
            <w:pPr>
              <w:rPr>
                <w:rFonts w:ascii="Calibri" w:eastAsia="Times New Roman" w:hAnsi="Calibri" w:cs="Times New Roman"/>
                <w:color w:val="000000"/>
              </w:rPr>
            </w:pPr>
            <w:r w:rsidRPr="002D4FA8">
              <w:rPr>
                <w:rFonts w:ascii="Calibri" w:eastAsia="Times New Roman" w:hAnsi="Calibri" w:cs="Times New Roman"/>
                <w:color w:val="000000"/>
              </w:rPr>
              <w:t>1.5</w:t>
            </w:r>
          </w:p>
        </w:tc>
      </w:tr>
      <w:tr w:rsidR="002D4FA8" w:rsidRPr="002D4FA8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FA8" w:rsidRPr="002D4FA8" w:rsidRDefault="002D4FA8" w:rsidP="002D4FA8">
            <w:pPr>
              <w:rPr>
                <w:rFonts w:ascii="Calibri" w:eastAsia="Times New Roman" w:hAnsi="Calibri" w:cs="Times New Roman"/>
                <w:color w:val="000000"/>
              </w:rPr>
            </w:pPr>
            <w:r w:rsidRPr="002D4FA8">
              <w:rPr>
                <w:rFonts w:ascii="Calibri" w:eastAsia="Times New Roman" w:hAnsi="Calibri" w:cs="Times New Roman"/>
                <w:color w:val="000000"/>
              </w:rPr>
              <w:t>ATP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FA8" w:rsidRPr="002D4FA8" w:rsidRDefault="002D4FA8" w:rsidP="002D4FA8">
            <w:pPr>
              <w:rPr>
                <w:rFonts w:ascii="Calibri" w:eastAsia="Times New Roman" w:hAnsi="Calibri" w:cs="Times New Roman"/>
                <w:color w:val="000000"/>
              </w:rPr>
            </w:pPr>
            <w:r w:rsidRPr="002D4FA8">
              <w:rPr>
                <w:rFonts w:ascii="Calibri" w:eastAsia="Times New Roman" w:hAnsi="Calibri" w:cs="Times New Roman"/>
                <w:color w:val="000000"/>
              </w:rPr>
              <w:t>1.5</w:t>
            </w:r>
          </w:p>
        </w:tc>
      </w:tr>
      <w:tr w:rsidR="002D4FA8" w:rsidRPr="002D4FA8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FA8" w:rsidRPr="002D4FA8" w:rsidRDefault="002D4FA8" w:rsidP="002D4FA8">
            <w:pPr>
              <w:rPr>
                <w:rFonts w:ascii="Calibri" w:eastAsia="Times New Roman" w:hAnsi="Calibri" w:cs="Times New Roman"/>
                <w:color w:val="000000"/>
              </w:rPr>
            </w:pPr>
            <w:r w:rsidRPr="002D4FA8">
              <w:rPr>
                <w:rFonts w:ascii="Calibri" w:eastAsia="Times New Roman" w:hAnsi="Calibri" w:cs="Times New Roman"/>
                <w:color w:val="000000"/>
              </w:rPr>
              <w:t>GTP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FA8" w:rsidRPr="002D4FA8" w:rsidRDefault="002D4FA8" w:rsidP="002D4FA8">
            <w:pPr>
              <w:rPr>
                <w:rFonts w:ascii="Calibri" w:eastAsia="Times New Roman" w:hAnsi="Calibri" w:cs="Times New Roman"/>
                <w:color w:val="000000"/>
              </w:rPr>
            </w:pPr>
            <w:r w:rsidRPr="002D4FA8">
              <w:rPr>
                <w:rFonts w:ascii="Calibri" w:eastAsia="Times New Roman" w:hAnsi="Calibri" w:cs="Times New Roman"/>
                <w:color w:val="000000"/>
              </w:rPr>
              <w:t>1.5</w:t>
            </w:r>
          </w:p>
        </w:tc>
      </w:tr>
      <w:tr w:rsidR="002D4FA8" w:rsidRPr="002D4FA8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FA8" w:rsidRPr="002D4FA8" w:rsidRDefault="002D4FA8" w:rsidP="002D4FA8">
            <w:pPr>
              <w:rPr>
                <w:rFonts w:ascii="Calibri" w:eastAsia="Times New Roman" w:hAnsi="Calibri" w:cs="Times New Roman"/>
                <w:color w:val="000000"/>
              </w:rPr>
            </w:pPr>
            <w:r w:rsidRPr="002D4FA8">
              <w:rPr>
                <w:rFonts w:ascii="Calibri" w:eastAsia="Times New Roman" w:hAnsi="Calibri" w:cs="Times New Roman"/>
                <w:color w:val="000000"/>
              </w:rPr>
              <w:t>UTP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FA8" w:rsidRPr="002D4FA8" w:rsidRDefault="002D4FA8" w:rsidP="002D4FA8">
            <w:pPr>
              <w:rPr>
                <w:rFonts w:ascii="Calibri" w:eastAsia="Times New Roman" w:hAnsi="Calibri" w:cs="Times New Roman"/>
                <w:color w:val="000000"/>
              </w:rPr>
            </w:pPr>
            <w:r w:rsidRPr="002D4FA8">
              <w:rPr>
                <w:rFonts w:ascii="Calibri" w:eastAsia="Times New Roman" w:hAnsi="Calibri" w:cs="Times New Roman"/>
                <w:color w:val="000000"/>
              </w:rPr>
              <w:t>1.5</w:t>
            </w:r>
          </w:p>
        </w:tc>
      </w:tr>
      <w:tr w:rsidR="002D4FA8" w:rsidRPr="002D4FA8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FA8" w:rsidRPr="002D4FA8" w:rsidRDefault="002D4FA8" w:rsidP="002D4FA8">
            <w:pPr>
              <w:rPr>
                <w:rFonts w:ascii="Calibri" w:eastAsia="Times New Roman" w:hAnsi="Calibri" w:cs="Times New Roman"/>
                <w:color w:val="000000"/>
              </w:rPr>
            </w:pPr>
            <w:r w:rsidRPr="002D4FA8">
              <w:rPr>
                <w:rFonts w:ascii="Calibri" w:eastAsia="Times New Roman" w:hAnsi="Calibri" w:cs="Times New Roman"/>
                <w:color w:val="000000"/>
              </w:rPr>
              <w:t>CTP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FA8" w:rsidRPr="002D4FA8" w:rsidRDefault="002D4FA8" w:rsidP="002D4FA8">
            <w:pPr>
              <w:rPr>
                <w:rFonts w:ascii="Calibri" w:eastAsia="Times New Roman" w:hAnsi="Calibri" w:cs="Times New Roman"/>
                <w:color w:val="000000"/>
              </w:rPr>
            </w:pPr>
            <w:r w:rsidRPr="002D4FA8">
              <w:rPr>
                <w:rFonts w:ascii="Calibri" w:eastAsia="Times New Roman" w:hAnsi="Calibri" w:cs="Times New Roman"/>
                <w:color w:val="000000"/>
              </w:rPr>
              <w:t>1.5</w:t>
            </w:r>
          </w:p>
        </w:tc>
      </w:tr>
      <w:tr w:rsidR="002D4FA8" w:rsidRPr="002D4FA8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FA8" w:rsidRPr="002D4FA8" w:rsidRDefault="002D4FA8" w:rsidP="002D4FA8">
            <w:pPr>
              <w:rPr>
                <w:rFonts w:ascii="Calibri" w:eastAsia="Times New Roman" w:hAnsi="Calibri" w:cs="Times New Roman"/>
                <w:color w:val="000000"/>
              </w:rPr>
            </w:pPr>
            <w:r w:rsidRPr="002D4FA8">
              <w:rPr>
                <w:rFonts w:ascii="Calibri" w:eastAsia="Times New Roman" w:hAnsi="Calibri" w:cs="Times New Roman"/>
                <w:color w:val="000000"/>
              </w:rPr>
              <w:t>Template DNA (500</w:t>
            </w:r>
            <w:r w:rsidR="008D416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D4FA8">
              <w:rPr>
                <w:rFonts w:ascii="Calibri" w:eastAsia="Times New Roman" w:hAnsi="Calibri" w:cs="Times New Roman"/>
                <w:color w:val="000000"/>
              </w:rPr>
              <w:t>ng</w:t>
            </w:r>
            <w:proofErr w:type="spellEnd"/>
            <w:r w:rsidRPr="002D4FA8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FA8" w:rsidRPr="002D4FA8" w:rsidRDefault="002D4FA8" w:rsidP="002D4FA8">
            <w:pPr>
              <w:rPr>
                <w:rFonts w:ascii="Calibri" w:eastAsia="Times New Roman" w:hAnsi="Calibri" w:cs="Times New Roman"/>
                <w:color w:val="000000"/>
              </w:rPr>
            </w:pPr>
            <w:r w:rsidRPr="002D4FA8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</w:tr>
      <w:tr w:rsidR="002D4FA8" w:rsidRPr="002D4FA8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FA8" w:rsidRPr="002D4FA8" w:rsidRDefault="002D4FA8" w:rsidP="002D4FA8">
            <w:pPr>
              <w:rPr>
                <w:rFonts w:ascii="Calibri" w:eastAsia="Times New Roman" w:hAnsi="Calibri" w:cs="Times New Roman"/>
                <w:color w:val="000000"/>
              </w:rPr>
            </w:pPr>
            <w:r w:rsidRPr="002D4FA8">
              <w:rPr>
                <w:rFonts w:ascii="Calibri" w:eastAsia="Times New Roman" w:hAnsi="Calibri" w:cs="Times New Roman"/>
                <w:color w:val="000000"/>
              </w:rPr>
              <w:t>T7 RNA polymerase Mix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FA8" w:rsidRPr="002D4FA8" w:rsidRDefault="002D4FA8" w:rsidP="002D4FA8">
            <w:pPr>
              <w:rPr>
                <w:rFonts w:ascii="Calibri" w:eastAsia="Times New Roman" w:hAnsi="Calibri" w:cs="Times New Roman"/>
                <w:color w:val="000000"/>
              </w:rPr>
            </w:pPr>
            <w:r w:rsidRPr="002D4FA8">
              <w:rPr>
                <w:rFonts w:ascii="Calibri" w:eastAsia="Times New Roman" w:hAnsi="Calibri" w:cs="Times New Roman"/>
                <w:color w:val="000000"/>
              </w:rPr>
              <w:t>1.5</w:t>
            </w:r>
          </w:p>
        </w:tc>
      </w:tr>
      <w:tr w:rsidR="002D4FA8" w:rsidRPr="002D4FA8">
        <w:trPr>
          <w:trHeight w:val="32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FA8" w:rsidRPr="002D4FA8" w:rsidRDefault="002D4FA8" w:rsidP="002D4FA8">
            <w:pPr>
              <w:rPr>
                <w:rFonts w:ascii="Calibri" w:eastAsia="Times New Roman" w:hAnsi="Calibri" w:cs="Times New Roman"/>
                <w:color w:val="000000"/>
              </w:rPr>
            </w:pPr>
            <w:r w:rsidRPr="002D4FA8">
              <w:rPr>
                <w:rFonts w:ascii="Calibri" w:eastAsia="Times New Roman" w:hAnsi="Calibri" w:cs="Times New Roman"/>
                <w:color w:val="000000"/>
              </w:rPr>
              <w:t>Nuclease-free H2O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FA8" w:rsidRPr="002D4FA8" w:rsidRDefault="002D4FA8" w:rsidP="002D4FA8">
            <w:pPr>
              <w:rPr>
                <w:rFonts w:ascii="Calibri" w:eastAsia="Times New Roman" w:hAnsi="Calibri" w:cs="Times New Roman"/>
                <w:color w:val="000000"/>
              </w:rPr>
            </w:pPr>
            <w:r w:rsidRPr="002D4FA8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</w:tr>
      <w:tr w:rsidR="002D4FA8" w:rsidRPr="002D4FA8">
        <w:trPr>
          <w:trHeight w:val="320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FA8" w:rsidRPr="002D4FA8" w:rsidRDefault="002D4FA8" w:rsidP="002D4FA8">
            <w:pPr>
              <w:rPr>
                <w:rFonts w:ascii="Calibri" w:eastAsia="Times New Roman" w:hAnsi="Calibri" w:cs="Times New Roman"/>
                <w:color w:val="000000"/>
              </w:rPr>
            </w:pPr>
            <w:r w:rsidRPr="002D4FA8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FA8" w:rsidRPr="002D4FA8" w:rsidRDefault="002D4FA8" w:rsidP="002D4FA8">
            <w:pPr>
              <w:rPr>
                <w:rFonts w:ascii="Calibri" w:eastAsia="Times New Roman" w:hAnsi="Calibri" w:cs="Times New Roman"/>
                <w:color w:val="000000"/>
              </w:rPr>
            </w:pPr>
            <w:r w:rsidRPr="002D4FA8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</w:tr>
    </w:tbl>
    <w:p w:rsidR="00262AB5" w:rsidRDefault="00262AB5" w:rsidP="001F1FBE">
      <w:pPr>
        <w:widowControl w:val="0"/>
        <w:autoSpaceDE w:val="0"/>
        <w:autoSpaceDN w:val="0"/>
        <w:adjustRightInd w:val="0"/>
        <w:rPr>
          <w:rFonts w:cs="Times"/>
          <w:color w:val="FF0000"/>
        </w:rPr>
      </w:pPr>
    </w:p>
    <w:p w:rsidR="002D4FA8" w:rsidRPr="00C90F9C" w:rsidRDefault="00262AB5" w:rsidP="001F1FBE">
      <w:pPr>
        <w:widowControl w:val="0"/>
        <w:autoSpaceDE w:val="0"/>
        <w:autoSpaceDN w:val="0"/>
        <w:adjustRightInd w:val="0"/>
        <w:rPr>
          <w:rFonts w:cs="Times"/>
        </w:rPr>
      </w:pPr>
      <w:r w:rsidRPr="00C90F9C">
        <w:rPr>
          <w:rFonts w:cs="Times"/>
        </w:rPr>
        <w:t xml:space="preserve">     </w:t>
      </w:r>
      <w:r w:rsidR="00802B7A" w:rsidRPr="00C90F9C">
        <w:rPr>
          <w:rFonts w:cs="Times"/>
        </w:rPr>
        <w:t>Incubate at 37 °C</w:t>
      </w:r>
      <w:r w:rsidRPr="00C90F9C">
        <w:rPr>
          <w:rFonts w:cs="Times"/>
        </w:rPr>
        <w:t xml:space="preserve"> for </w:t>
      </w:r>
      <w:r w:rsidR="00C90F9C" w:rsidRPr="00C90F9C">
        <w:rPr>
          <w:rFonts w:cs="Times"/>
        </w:rPr>
        <w:t xml:space="preserve">minimum </w:t>
      </w:r>
      <w:r w:rsidRPr="00C90F9C">
        <w:rPr>
          <w:rFonts w:cs="Times"/>
        </w:rPr>
        <w:t xml:space="preserve">4 hours or overnight. </w:t>
      </w:r>
    </w:p>
    <w:p w:rsidR="00C9535D" w:rsidRPr="001F1FBE" w:rsidRDefault="00C9535D" w:rsidP="001F1FBE">
      <w:pPr>
        <w:widowControl w:val="0"/>
        <w:autoSpaceDE w:val="0"/>
        <w:autoSpaceDN w:val="0"/>
        <w:adjustRightInd w:val="0"/>
        <w:rPr>
          <w:rFonts w:cs="Times"/>
        </w:rPr>
      </w:pPr>
    </w:p>
    <w:p w:rsidR="006F6092" w:rsidRDefault="00F573BC" w:rsidP="001F1FBE">
      <w:pPr>
        <w:widowControl w:val="0"/>
        <w:autoSpaceDE w:val="0"/>
        <w:autoSpaceDN w:val="0"/>
        <w:adjustRightInd w:val="0"/>
        <w:rPr>
          <w:rFonts w:cs="Times"/>
        </w:rPr>
      </w:pPr>
      <w:r>
        <w:rPr>
          <w:rFonts w:cs="Times"/>
        </w:rPr>
        <w:t>6</w:t>
      </w:r>
      <w:proofErr w:type="gramStart"/>
      <w:r>
        <w:rPr>
          <w:rFonts w:cs="Times"/>
        </w:rPr>
        <w:t xml:space="preserve">|    </w:t>
      </w:r>
      <w:r w:rsidR="00647E84">
        <w:rPr>
          <w:rFonts w:cs="Times"/>
        </w:rPr>
        <w:t>P</w:t>
      </w:r>
      <w:r w:rsidR="00C9535D" w:rsidRPr="001F1FBE">
        <w:rPr>
          <w:rFonts w:cs="Times"/>
        </w:rPr>
        <w:t>urify</w:t>
      </w:r>
      <w:proofErr w:type="gramEnd"/>
      <w:r w:rsidR="00C9535D" w:rsidRPr="001F1FBE">
        <w:rPr>
          <w:rFonts w:cs="Times"/>
        </w:rPr>
        <w:t xml:space="preserve"> the </w:t>
      </w:r>
      <w:proofErr w:type="spellStart"/>
      <w:r w:rsidR="00C9535D" w:rsidRPr="001F1FBE">
        <w:rPr>
          <w:rFonts w:cs="Times"/>
        </w:rPr>
        <w:t>s</w:t>
      </w:r>
      <w:r w:rsidR="00647E84">
        <w:rPr>
          <w:rFonts w:cs="Times"/>
        </w:rPr>
        <w:t>gRNA</w:t>
      </w:r>
      <w:proofErr w:type="spellEnd"/>
      <w:r w:rsidR="00647E84">
        <w:rPr>
          <w:rFonts w:cs="Times"/>
        </w:rPr>
        <w:t xml:space="preserve"> using the </w:t>
      </w:r>
      <w:proofErr w:type="spellStart"/>
      <w:r w:rsidR="00647E84">
        <w:rPr>
          <w:rFonts w:cs="Times"/>
        </w:rPr>
        <w:t>MEGAclear</w:t>
      </w:r>
      <w:proofErr w:type="spellEnd"/>
      <w:r w:rsidR="00647E84">
        <w:rPr>
          <w:rFonts w:cs="Times"/>
        </w:rPr>
        <w:t xml:space="preserve"> kit</w:t>
      </w:r>
      <w:r w:rsidR="00C9535D" w:rsidRPr="001F1FBE">
        <w:rPr>
          <w:rFonts w:cs="Times"/>
        </w:rPr>
        <w:t xml:space="preserve"> according to the kit protocol.</w:t>
      </w:r>
      <w:r w:rsidR="00165249">
        <w:rPr>
          <w:rFonts w:cs="Times"/>
        </w:rPr>
        <w:t xml:space="preserve"> Preheat elution buffer at 95</w:t>
      </w:r>
      <w:r w:rsidR="00647E84" w:rsidRPr="00647E84">
        <w:rPr>
          <w:rFonts w:cs="Times"/>
        </w:rPr>
        <w:t xml:space="preserve">°C and elute twice with 50 </w:t>
      </w:r>
      <w:proofErr w:type="spellStart"/>
      <w:r w:rsidR="00647E84" w:rsidRPr="00647E84">
        <w:rPr>
          <w:rFonts w:cs="Times"/>
        </w:rPr>
        <w:t>μl</w:t>
      </w:r>
      <w:proofErr w:type="spellEnd"/>
      <w:r w:rsidR="00647E84" w:rsidRPr="00647E84">
        <w:rPr>
          <w:rFonts w:cs="Times"/>
        </w:rPr>
        <w:t xml:space="preserve"> buffer each. Combine the two elutes to get 100 </w:t>
      </w:r>
      <w:proofErr w:type="spellStart"/>
      <w:r w:rsidR="00647E84" w:rsidRPr="00647E84">
        <w:rPr>
          <w:rFonts w:cs="Times"/>
        </w:rPr>
        <w:t>μl</w:t>
      </w:r>
      <w:proofErr w:type="spellEnd"/>
      <w:r w:rsidR="00647E84" w:rsidRPr="00647E84">
        <w:rPr>
          <w:rFonts w:cs="Times"/>
        </w:rPr>
        <w:t xml:space="preserve"> of </w:t>
      </w:r>
      <w:r w:rsidR="00987BB3">
        <w:rPr>
          <w:rFonts w:cs="Times"/>
        </w:rPr>
        <w:t xml:space="preserve">the </w:t>
      </w:r>
      <w:proofErr w:type="spellStart"/>
      <w:r w:rsidR="00647E84" w:rsidRPr="00647E84">
        <w:rPr>
          <w:rFonts w:cs="Times"/>
        </w:rPr>
        <w:t>sgRNA</w:t>
      </w:r>
      <w:proofErr w:type="spellEnd"/>
      <w:r w:rsidR="00647E84" w:rsidRPr="00647E84">
        <w:rPr>
          <w:rFonts w:cs="Times"/>
        </w:rPr>
        <w:t xml:space="preserve">. </w:t>
      </w:r>
    </w:p>
    <w:p w:rsidR="00165249" w:rsidRPr="00165249" w:rsidRDefault="00165249" w:rsidP="00165249">
      <w:pPr>
        <w:rPr>
          <w:rFonts w:ascii="Calibri" w:eastAsia="Times New Roman" w:hAnsi="Calibri" w:cs="Times New Roman"/>
          <w:color w:val="000000"/>
        </w:rPr>
      </w:pPr>
    </w:p>
    <w:p w:rsidR="004E2CF6" w:rsidRDefault="00987BB3" w:rsidP="001F1FBE">
      <w:pPr>
        <w:widowControl w:val="0"/>
        <w:autoSpaceDE w:val="0"/>
        <w:autoSpaceDN w:val="0"/>
        <w:adjustRightInd w:val="0"/>
        <w:rPr>
          <w:rFonts w:cs="Times"/>
        </w:rPr>
      </w:pPr>
      <w:r>
        <w:rPr>
          <w:rFonts w:cs="Times"/>
        </w:rPr>
        <w:t>7</w:t>
      </w:r>
      <w:proofErr w:type="gramStart"/>
      <w:r>
        <w:rPr>
          <w:rFonts w:cs="Times"/>
        </w:rPr>
        <w:t>|    Centrifuge</w:t>
      </w:r>
      <w:proofErr w:type="gramEnd"/>
      <w:r>
        <w:rPr>
          <w:rFonts w:cs="Times"/>
        </w:rPr>
        <w:t xml:space="preserve"> the eluted </w:t>
      </w:r>
      <w:proofErr w:type="spellStart"/>
      <w:r>
        <w:rPr>
          <w:rFonts w:cs="Times"/>
        </w:rPr>
        <w:t>sgRNA</w:t>
      </w:r>
      <w:proofErr w:type="spellEnd"/>
      <w:r>
        <w:rPr>
          <w:rFonts w:cs="Times"/>
        </w:rPr>
        <w:t xml:space="preserve"> </w:t>
      </w:r>
      <w:r w:rsidR="00165249" w:rsidRPr="00165249">
        <w:rPr>
          <w:rFonts w:cs="Times"/>
        </w:rPr>
        <w:t xml:space="preserve">at </w:t>
      </w:r>
      <w:r w:rsidR="008D416D">
        <w:rPr>
          <w:rFonts w:cs="Times"/>
        </w:rPr>
        <w:t xml:space="preserve">the </w:t>
      </w:r>
      <w:r w:rsidR="00165249" w:rsidRPr="00165249">
        <w:rPr>
          <w:rFonts w:cs="Times"/>
        </w:rPr>
        <w:t xml:space="preserve">top speed </w:t>
      </w:r>
      <w:r>
        <w:rPr>
          <w:rFonts w:cs="Times"/>
        </w:rPr>
        <w:t xml:space="preserve">at 4 </w:t>
      </w:r>
      <w:r w:rsidRPr="00647E84">
        <w:rPr>
          <w:rFonts w:cs="Times"/>
        </w:rPr>
        <w:t xml:space="preserve">°C </w:t>
      </w:r>
      <w:r>
        <w:rPr>
          <w:rFonts w:cs="Times"/>
        </w:rPr>
        <w:t xml:space="preserve"> </w:t>
      </w:r>
      <w:r w:rsidR="00165249" w:rsidRPr="00165249">
        <w:rPr>
          <w:rFonts w:cs="Times"/>
        </w:rPr>
        <w:t xml:space="preserve">for 20 minutes and then transfer suspension to a new </w:t>
      </w:r>
      <w:proofErr w:type="spellStart"/>
      <w:r w:rsidR="00165249" w:rsidRPr="00165249">
        <w:rPr>
          <w:rFonts w:cs="Times"/>
        </w:rPr>
        <w:t>RNAse</w:t>
      </w:r>
      <w:proofErr w:type="spellEnd"/>
      <w:r w:rsidR="00165249" w:rsidRPr="00165249">
        <w:rPr>
          <w:rFonts w:cs="Times"/>
        </w:rPr>
        <w:t xml:space="preserve">-free tube (leaving 10-15 </w:t>
      </w:r>
      <w:proofErr w:type="spellStart"/>
      <w:r w:rsidR="00165249" w:rsidRPr="00165249">
        <w:rPr>
          <w:rFonts w:cs="Times"/>
        </w:rPr>
        <w:t>ul</w:t>
      </w:r>
      <w:proofErr w:type="spellEnd"/>
      <w:r w:rsidR="00165249" w:rsidRPr="00165249">
        <w:rPr>
          <w:rFonts w:cs="Times"/>
        </w:rPr>
        <w:t xml:space="preserve"> in the original tube). </w:t>
      </w:r>
      <w:r>
        <w:rPr>
          <w:rFonts w:cs="Times"/>
        </w:rPr>
        <w:t xml:space="preserve">Repeat the centrifugation and </w:t>
      </w:r>
      <w:r w:rsidR="004E2CF6">
        <w:rPr>
          <w:rFonts w:cs="Times"/>
        </w:rPr>
        <w:t xml:space="preserve">measure the concentration of the purified </w:t>
      </w:r>
      <w:proofErr w:type="spellStart"/>
      <w:r w:rsidR="004E2CF6">
        <w:rPr>
          <w:rFonts w:cs="Times"/>
        </w:rPr>
        <w:t>sgRNA</w:t>
      </w:r>
      <w:proofErr w:type="spellEnd"/>
      <w:r w:rsidR="004E2CF6">
        <w:rPr>
          <w:rFonts w:cs="Times"/>
        </w:rPr>
        <w:t xml:space="preserve">. </w:t>
      </w:r>
    </w:p>
    <w:p w:rsidR="004E2CF6" w:rsidRDefault="004E2CF6" w:rsidP="001F1FBE">
      <w:pPr>
        <w:widowControl w:val="0"/>
        <w:autoSpaceDE w:val="0"/>
        <w:autoSpaceDN w:val="0"/>
        <w:adjustRightInd w:val="0"/>
        <w:rPr>
          <w:rFonts w:cs="Times"/>
        </w:rPr>
      </w:pPr>
    </w:p>
    <w:p w:rsidR="00987BB3" w:rsidRDefault="004E2CF6" w:rsidP="001F1FBE">
      <w:pPr>
        <w:widowControl w:val="0"/>
        <w:autoSpaceDE w:val="0"/>
        <w:autoSpaceDN w:val="0"/>
        <w:adjustRightInd w:val="0"/>
        <w:rPr>
          <w:rFonts w:cs="Times"/>
        </w:rPr>
      </w:pPr>
      <w:r>
        <w:rPr>
          <w:rFonts w:cs="Times"/>
        </w:rPr>
        <w:t>D</w:t>
      </w:r>
      <w:r w:rsidR="00987BB3">
        <w:rPr>
          <w:rFonts w:cs="Times"/>
        </w:rPr>
        <w:t xml:space="preserve">ilute the </w:t>
      </w:r>
      <w:proofErr w:type="spellStart"/>
      <w:r w:rsidR="00987BB3">
        <w:rPr>
          <w:rFonts w:cs="Times"/>
        </w:rPr>
        <w:t>sgRNA</w:t>
      </w:r>
      <w:proofErr w:type="spellEnd"/>
      <w:r w:rsidR="00987BB3">
        <w:rPr>
          <w:rFonts w:cs="Times"/>
        </w:rPr>
        <w:t xml:space="preserve"> to 500 </w:t>
      </w:r>
      <w:proofErr w:type="spellStart"/>
      <w:r w:rsidR="00987BB3">
        <w:rPr>
          <w:rFonts w:cs="Times"/>
        </w:rPr>
        <w:t>ng/ul</w:t>
      </w:r>
      <w:proofErr w:type="spellEnd"/>
      <w:r w:rsidR="00987BB3">
        <w:rPr>
          <w:rFonts w:cs="Times"/>
        </w:rPr>
        <w:t xml:space="preserve"> in injection buffer (</w:t>
      </w:r>
      <w:r w:rsidR="00987BB3">
        <w:rPr>
          <w:rFonts w:eastAsia="Times New Roman" w:cs="Times New Roman"/>
        </w:rPr>
        <w:t xml:space="preserve">10 </w:t>
      </w:r>
      <w:proofErr w:type="spellStart"/>
      <w:r w:rsidR="00987BB3">
        <w:rPr>
          <w:rFonts w:eastAsia="Times New Roman" w:cs="Times New Roman"/>
        </w:rPr>
        <w:t>mM</w:t>
      </w:r>
      <w:proofErr w:type="spellEnd"/>
      <w:r w:rsidR="00987BB3">
        <w:rPr>
          <w:rFonts w:eastAsia="Times New Roman" w:cs="Times New Roman"/>
        </w:rPr>
        <w:t xml:space="preserve"> </w:t>
      </w:r>
      <w:proofErr w:type="spellStart"/>
      <w:r w:rsidR="00987BB3">
        <w:rPr>
          <w:rFonts w:eastAsia="Times New Roman" w:cs="Times New Roman"/>
        </w:rPr>
        <w:t>Tris</w:t>
      </w:r>
      <w:proofErr w:type="spellEnd"/>
      <w:r w:rsidR="00987BB3">
        <w:rPr>
          <w:rFonts w:eastAsia="Times New Roman" w:cs="Times New Roman"/>
        </w:rPr>
        <w:t xml:space="preserve"> / 0.1 </w:t>
      </w:r>
      <w:proofErr w:type="spellStart"/>
      <w:r w:rsidR="00987BB3">
        <w:rPr>
          <w:rFonts w:eastAsia="Times New Roman" w:cs="Times New Roman"/>
        </w:rPr>
        <w:t>mM</w:t>
      </w:r>
      <w:proofErr w:type="spellEnd"/>
      <w:r w:rsidR="00987BB3">
        <w:rPr>
          <w:rFonts w:eastAsia="Times New Roman" w:cs="Times New Roman"/>
        </w:rPr>
        <w:t xml:space="preserve"> EDTA, pH 7.5 prepared with sterile water</w:t>
      </w:r>
      <w:r w:rsidR="00146B4C">
        <w:rPr>
          <w:rFonts w:cs="Times"/>
        </w:rPr>
        <w:t>). Aliquot and s</w:t>
      </w:r>
      <w:r w:rsidR="00987BB3">
        <w:rPr>
          <w:rFonts w:cs="Times"/>
        </w:rPr>
        <w:t>tore the</w:t>
      </w:r>
      <w:r w:rsidR="00146B4C">
        <w:rPr>
          <w:rFonts w:cs="Times"/>
        </w:rPr>
        <w:t xml:space="preserve"> purified </w:t>
      </w:r>
      <w:proofErr w:type="spellStart"/>
      <w:r w:rsidR="00146B4C">
        <w:rPr>
          <w:rFonts w:cs="Times"/>
        </w:rPr>
        <w:t>sgRNA</w:t>
      </w:r>
      <w:proofErr w:type="spellEnd"/>
      <w:r w:rsidR="00987BB3">
        <w:rPr>
          <w:rFonts w:cs="Times"/>
        </w:rPr>
        <w:t xml:space="preserve"> in -80 </w:t>
      </w:r>
      <w:r w:rsidR="00987BB3" w:rsidRPr="00647E84">
        <w:rPr>
          <w:rFonts w:cs="Times"/>
        </w:rPr>
        <w:t>°C</w:t>
      </w:r>
      <w:r w:rsidR="00987BB3">
        <w:rPr>
          <w:rFonts w:cs="Times"/>
        </w:rPr>
        <w:t xml:space="preserve">. </w:t>
      </w:r>
    </w:p>
    <w:p w:rsidR="00987BB3" w:rsidRDefault="00987BB3" w:rsidP="001F1FBE">
      <w:pPr>
        <w:widowControl w:val="0"/>
        <w:autoSpaceDE w:val="0"/>
        <w:autoSpaceDN w:val="0"/>
        <w:adjustRightInd w:val="0"/>
        <w:rPr>
          <w:rFonts w:cs="Times"/>
        </w:rPr>
      </w:pPr>
    </w:p>
    <w:p w:rsidR="00165249" w:rsidRDefault="00987BB3" w:rsidP="001F1FBE">
      <w:pPr>
        <w:widowControl w:val="0"/>
        <w:autoSpaceDE w:val="0"/>
        <w:autoSpaceDN w:val="0"/>
        <w:adjustRightInd w:val="0"/>
        <w:rPr>
          <w:rFonts w:cs="Times"/>
        </w:rPr>
      </w:pPr>
      <w:r w:rsidRPr="00987BB3">
        <w:rPr>
          <w:rFonts w:ascii="Wingdings" w:hAnsi="Wingdings" w:cs="Times"/>
          <w:color w:val="C84FC6"/>
        </w:rPr>
        <w:t></w:t>
      </w:r>
      <w:r>
        <w:rPr>
          <w:rFonts w:ascii="Wingdings" w:hAnsi="Wingdings" w:cs="Times"/>
          <w:color w:val="5F497A" w:themeColor="accent4" w:themeShade="BF"/>
        </w:rPr>
        <w:t></w:t>
      </w:r>
      <w:r w:rsidRPr="00987BB3">
        <w:rPr>
          <w:rFonts w:cs="Times"/>
          <w:b/>
          <w:color w:val="C84FC6"/>
        </w:rPr>
        <w:t>CRITICAL STEP</w:t>
      </w:r>
      <w:r>
        <w:rPr>
          <w:rFonts w:cs="Times"/>
          <w:b/>
          <w:color w:val="C84FC6"/>
        </w:rPr>
        <w:t xml:space="preserve"> </w:t>
      </w:r>
      <w:proofErr w:type="gramStart"/>
      <w:r>
        <w:rPr>
          <w:rFonts w:cs="Times"/>
        </w:rPr>
        <w:t>If</w:t>
      </w:r>
      <w:proofErr w:type="gramEnd"/>
      <w:r>
        <w:rPr>
          <w:rFonts w:cs="Times"/>
        </w:rPr>
        <w:t xml:space="preserve"> </w:t>
      </w:r>
      <w:r w:rsidR="00146B4C">
        <w:rPr>
          <w:rFonts w:cs="Times"/>
        </w:rPr>
        <w:t xml:space="preserve">the eluted </w:t>
      </w:r>
      <w:proofErr w:type="spellStart"/>
      <w:r w:rsidR="00146B4C">
        <w:rPr>
          <w:rFonts w:cs="Times"/>
        </w:rPr>
        <w:t>sgRNA</w:t>
      </w:r>
      <w:proofErr w:type="spellEnd"/>
      <w:r w:rsidR="00146B4C">
        <w:rPr>
          <w:rFonts w:cs="Times"/>
        </w:rPr>
        <w:t xml:space="preserve"> are not centrifuged as described above, </w:t>
      </w:r>
      <w:r w:rsidR="006A023E" w:rsidRPr="00165249">
        <w:rPr>
          <w:rFonts w:cs="Times"/>
        </w:rPr>
        <w:t>the</w:t>
      </w:r>
      <w:r w:rsidR="006A023E">
        <w:rPr>
          <w:rFonts w:cs="Times"/>
        </w:rPr>
        <w:t xml:space="preserve"> needles for microinjection </w:t>
      </w:r>
      <w:r>
        <w:rPr>
          <w:rFonts w:cs="Times"/>
        </w:rPr>
        <w:t xml:space="preserve">will </w:t>
      </w:r>
      <w:r w:rsidR="006A023E">
        <w:rPr>
          <w:rFonts w:cs="Times"/>
        </w:rPr>
        <w:t xml:space="preserve">be </w:t>
      </w:r>
      <w:r>
        <w:rPr>
          <w:rFonts w:cs="Times"/>
        </w:rPr>
        <w:t>clog</w:t>
      </w:r>
      <w:r w:rsidR="006A023E">
        <w:rPr>
          <w:rFonts w:cs="Times"/>
        </w:rPr>
        <w:t>ged.</w:t>
      </w:r>
      <w:r>
        <w:rPr>
          <w:rFonts w:cs="Times"/>
        </w:rPr>
        <w:t xml:space="preserve"> </w:t>
      </w:r>
    </w:p>
    <w:p w:rsidR="00165249" w:rsidRDefault="00987BB3" w:rsidP="001F1FBE">
      <w:pPr>
        <w:widowControl w:val="0"/>
        <w:autoSpaceDE w:val="0"/>
        <w:autoSpaceDN w:val="0"/>
        <w:adjustRightInd w:val="0"/>
        <w:rPr>
          <w:rFonts w:cs="Times"/>
        </w:rPr>
      </w:pPr>
      <w:r>
        <w:rPr>
          <w:rFonts w:cs="Times"/>
        </w:rPr>
        <w:t xml:space="preserve">         </w:t>
      </w:r>
    </w:p>
    <w:p w:rsidR="004976D0" w:rsidRDefault="00636F25" w:rsidP="001F1FBE">
      <w:pPr>
        <w:widowControl w:val="0"/>
        <w:autoSpaceDE w:val="0"/>
        <w:autoSpaceDN w:val="0"/>
        <w:adjustRightInd w:val="0"/>
        <w:rPr>
          <w:rFonts w:cs="Times"/>
        </w:rPr>
      </w:pPr>
      <w:r>
        <w:rPr>
          <w:rFonts w:cs="Times"/>
        </w:rPr>
        <w:t>8</w:t>
      </w:r>
      <w:r w:rsidR="004976D0">
        <w:rPr>
          <w:rFonts w:cs="Times"/>
        </w:rPr>
        <w:t xml:space="preserve">| </w:t>
      </w:r>
      <w:r w:rsidR="004E2CF6">
        <w:rPr>
          <w:rFonts w:cs="Times"/>
        </w:rPr>
        <w:t xml:space="preserve">    To assess the quality of the purified </w:t>
      </w:r>
      <w:proofErr w:type="spellStart"/>
      <w:r w:rsidR="004E2CF6">
        <w:rPr>
          <w:rFonts w:cs="Times"/>
        </w:rPr>
        <w:t>sgRNA</w:t>
      </w:r>
      <w:proofErr w:type="spellEnd"/>
      <w:r w:rsidR="004E2CF6">
        <w:rPr>
          <w:rFonts w:cs="Times"/>
        </w:rPr>
        <w:t>, r</w:t>
      </w:r>
      <w:r w:rsidR="004976D0">
        <w:rPr>
          <w:rFonts w:cs="Times"/>
        </w:rPr>
        <w:t xml:space="preserve">un </w:t>
      </w:r>
      <w:r>
        <w:rPr>
          <w:rFonts w:cs="Times"/>
        </w:rPr>
        <w:t xml:space="preserve">1 </w:t>
      </w:r>
      <w:proofErr w:type="spellStart"/>
      <w:r w:rsidRPr="00647E84">
        <w:rPr>
          <w:rFonts w:cs="Times"/>
        </w:rPr>
        <w:t>μl</w:t>
      </w:r>
      <w:proofErr w:type="spellEnd"/>
      <w:r>
        <w:rPr>
          <w:rFonts w:cs="Times"/>
        </w:rPr>
        <w:t xml:space="preserve"> </w:t>
      </w:r>
      <w:r w:rsidR="004976D0">
        <w:rPr>
          <w:rFonts w:cs="Times"/>
        </w:rPr>
        <w:t xml:space="preserve">on a </w:t>
      </w:r>
      <w:r w:rsidR="00954B28">
        <w:rPr>
          <w:rFonts w:cs="Times"/>
        </w:rPr>
        <w:t xml:space="preserve">total RNA </w:t>
      </w:r>
      <w:proofErr w:type="spellStart"/>
      <w:r w:rsidR="00954B28">
        <w:rPr>
          <w:rFonts w:cs="Times"/>
        </w:rPr>
        <w:t>Nano</w:t>
      </w:r>
      <w:proofErr w:type="spellEnd"/>
      <w:r w:rsidR="00954B28">
        <w:rPr>
          <w:rFonts w:cs="Times"/>
        </w:rPr>
        <w:t xml:space="preserve"> Chip</w:t>
      </w:r>
      <w:r w:rsidR="00AD06E6">
        <w:rPr>
          <w:rFonts w:cs="Times"/>
        </w:rPr>
        <w:t xml:space="preserve"> using </w:t>
      </w:r>
      <w:proofErr w:type="spellStart"/>
      <w:r w:rsidR="00AD06E6">
        <w:rPr>
          <w:rFonts w:cs="Times"/>
        </w:rPr>
        <w:t>bioanalyzer</w:t>
      </w:r>
      <w:proofErr w:type="spellEnd"/>
      <w:r w:rsidR="00AD06E6">
        <w:rPr>
          <w:rFonts w:cs="Times"/>
        </w:rPr>
        <w:t xml:space="preserve"> (See an example of typical </w:t>
      </w:r>
      <w:proofErr w:type="spellStart"/>
      <w:r w:rsidR="00AD06E6">
        <w:rPr>
          <w:rFonts w:cs="Times"/>
        </w:rPr>
        <w:t>bioanalyzer</w:t>
      </w:r>
      <w:proofErr w:type="spellEnd"/>
      <w:r w:rsidR="00AD06E6">
        <w:rPr>
          <w:rFonts w:cs="Times"/>
        </w:rPr>
        <w:t xml:space="preserve"> result below). </w:t>
      </w:r>
    </w:p>
    <w:p w:rsidR="00AD06E6" w:rsidRDefault="00AD06E6" w:rsidP="001F1FBE">
      <w:pPr>
        <w:widowControl w:val="0"/>
        <w:autoSpaceDE w:val="0"/>
        <w:autoSpaceDN w:val="0"/>
        <w:adjustRightInd w:val="0"/>
        <w:rPr>
          <w:rFonts w:cs="Times"/>
        </w:rPr>
      </w:pPr>
    </w:p>
    <w:p w:rsidR="006F6092" w:rsidRDefault="00AD06E6" w:rsidP="00AD06E6">
      <w:pPr>
        <w:widowControl w:val="0"/>
        <w:autoSpaceDE w:val="0"/>
        <w:autoSpaceDN w:val="0"/>
        <w:adjustRightInd w:val="0"/>
        <w:ind w:left="450"/>
        <w:rPr>
          <w:rFonts w:cs="Times"/>
        </w:rPr>
      </w:pPr>
      <w:r>
        <w:rPr>
          <w:rFonts w:cs="Times"/>
          <w:noProof/>
        </w:rPr>
        <w:drawing>
          <wp:inline distT="0" distB="0" distL="0" distR="0">
            <wp:extent cx="5827762" cy="3255244"/>
            <wp:effectExtent l="25400" t="2540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148" cy="325601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9535D" w:rsidRPr="001F1FBE" w:rsidRDefault="00C9535D" w:rsidP="001F1FBE">
      <w:pPr>
        <w:widowControl w:val="0"/>
        <w:autoSpaceDE w:val="0"/>
        <w:autoSpaceDN w:val="0"/>
        <w:adjustRightInd w:val="0"/>
        <w:rPr>
          <w:rFonts w:cs="Times"/>
        </w:rPr>
      </w:pPr>
    </w:p>
    <w:p w:rsidR="00AD06E6" w:rsidRDefault="00AD06E6" w:rsidP="001F1FBE">
      <w:pPr>
        <w:widowControl w:val="0"/>
        <w:autoSpaceDE w:val="0"/>
        <w:autoSpaceDN w:val="0"/>
        <w:adjustRightInd w:val="0"/>
        <w:rPr>
          <w:rFonts w:cs="Times"/>
        </w:rPr>
      </w:pPr>
      <w:r>
        <w:rPr>
          <w:rFonts w:cs="Times"/>
        </w:rPr>
        <w:t>Note: S</w:t>
      </w:r>
      <w:r w:rsidR="00183889" w:rsidRPr="001F1FBE">
        <w:rPr>
          <w:rFonts w:cs="Times"/>
        </w:rPr>
        <w:t xml:space="preserve">meared bands </w:t>
      </w:r>
      <w:r>
        <w:rPr>
          <w:rFonts w:cs="Times"/>
        </w:rPr>
        <w:t xml:space="preserve">from </w:t>
      </w:r>
      <w:proofErr w:type="spellStart"/>
      <w:r>
        <w:rPr>
          <w:rFonts w:cs="Times"/>
        </w:rPr>
        <w:t>electropherograms</w:t>
      </w:r>
      <w:proofErr w:type="spellEnd"/>
      <w:r>
        <w:rPr>
          <w:rFonts w:cs="Times"/>
        </w:rPr>
        <w:t xml:space="preserve"> </w:t>
      </w:r>
      <w:r w:rsidR="00183889" w:rsidRPr="001F1FBE">
        <w:rPr>
          <w:rFonts w:cs="Times"/>
        </w:rPr>
        <w:t>indicate degradation. Samples should be discarded if degradation is observed.</w:t>
      </w:r>
    </w:p>
    <w:p w:rsidR="00EB41FF" w:rsidRDefault="00EB41FF" w:rsidP="001F1FBE">
      <w:pPr>
        <w:widowControl w:val="0"/>
        <w:autoSpaceDE w:val="0"/>
        <w:autoSpaceDN w:val="0"/>
        <w:adjustRightInd w:val="0"/>
        <w:rPr>
          <w:rFonts w:cs="Times"/>
        </w:rPr>
      </w:pPr>
    </w:p>
    <w:p w:rsidR="00847892" w:rsidRDefault="00847892" w:rsidP="001F1FBE">
      <w:pPr>
        <w:widowControl w:val="0"/>
        <w:autoSpaceDE w:val="0"/>
        <w:autoSpaceDN w:val="0"/>
        <w:adjustRightInd w:val="0"/>
        <w:rPr>
          <w:rFonts w:cs="Times"/>
        </w:rPr>
      </w:pPr>
    </w:p>
    <w:p w:rsidR="00EB41FF" w:rsidRPr="006A023E" w:rsidRDefault="002F1BF7" w:rsidP="001F1FBE">
      <w:pPr>
        <w:widowControl w:val="0"/>
        <w:autoSpaceDE w:val="0"/>
        <w:autoSpaceDN w:val="0"/>
        <w:adjustRightInd w:val="0"/>
        <w:rPr>
          <w:rFonts w:cs="Times"/>
          <w:b/>
        </w:rPr>
      </w:pPr>
      <w:r w:rsidRPr="006A023E">
        <w:rPr>
          <w:rFonts w:cs="Times"/>
          <w:b/>
        </w:rPr>
        <w:t xml:space="preserve">Preparation of </w:t>
      </w:r>
      <w:r w:rsidR="006A023E">
        <w:rPr>
          <w:rFonts w:cs="Times"/>
          <w:b/>
        </w:rPr>
        <w:t xml:space="preserve">the </w:t>
      </w:r>
      <w:r w:rsidR="00EB41FF" w:rsidRPr="006A023E">
        <w:rPr>
          <w:rFonts w:cs="Times"/>
          <w:b/>
        </w:rPr>
        <w:t>injection mix</w:t>
      </w:r>
      <w:r w:rsidR="00954B28">
        <w:rPr>
          <w:rFonts w:cs="Times"/>
          <w:b/>
        </w:rPr>
        <w:t xml:space="preserve">   </w:t>
      </w:r>
      <w:r w:rsidR="00954B28" w:rsidRPr="004E2CF6">
        <w:rPr>
          <w:rFonts w:ascii="Zapf Dingbats" w:hAnsi="Zapf Dingbats" w:cs="Times"/>
          <w:noProof/>
          <w:color w:val="FF0000"/>
        </w:rPr>
        <w:t>✪</w:t>
      </w:r>
      <w:r w:rsidR="00954B28">
        <w:rPr>
          <w:rFonts w:cs="Times"/>
          <w:noProof/>
        </w:rPr>
        <w:t xml:space="preserve"> </w:t>
      </w:r>
      <w:r w:rsidR="00954B28" w:rsidRPr="00BD3601">
        <w:rPr>
          <w:rFonts w:cs="Times"/>
          <w:b/>
          <w:color w:val="FF0000"/>
        </w:rPr>
        <w:t xml:space="preserve">TIMING </w:t>
      </w:r>
      <w:r w:rsidR="00954B28">
        <w:rPr>
          <w:rFonts w:cs="Times"/>
          <w:b/>
        </w:rPr>
        <w:t>1 h</w:t>
      </w:r>
    </w:p>
    <w:p w:rsidR="00FE738F" w:rsidRDefault="00FE738F" w:rsidP="001F1FBE">
      <w:pPr>
        <w:widowControl w:val="0"/>
        <w:autoSpaceDE w:val="0"/>
        <w:autoSpaceDN w:val="0"/>
        <w:adjustRightInd w:val="0"/>
        <w:rPr>
          <w:rFonts w:cs="Times"/>
        </w:rPr>
      </w:pPr>
    </w:p>
    <w:p w:rsidR="00AD5B6C" w:rsidRDefault="007649FF" w:rsidP="001F1FBE">
      <w:pPr>
        <w:widowControl w:val="0"/>
        <w:autoSpaceDE w:val="0"/>
        <w:autoSpaceDN w:val="0"/>
        <w:adjustRightInd w:val="0"/>
        <w:rPr>
          <w:rFonts w:cs="Times"/>
        </w:rPr>
      </w:pPr>
      <w:r>
        <w:rPr>
          <w:rFonts w:cs="Times"/>
        </w:rPr>
        <w:t>9</w:t>
      </w:r>
      <w:proofErr w:type="gramStart"/>
      <w:r w:rsidR="002F1BF7">
        <w:rPr>
          <w:rFonts w:cs="Times"/>
        </w:rPr>
        <w:t xml:space="preserve">|  </w:t>
      </w:r>
      <w:r>
        <w:rPr>
          <w:rFonts w:cs="Times"/>
        </w:rPr>
        <w:t xml:space="preserve">   </w:t>
      </w:r>
      <w:r w:rsidR="002F1BF7">
        <w:rPr>
          <w:rFonts w:cs="Times"/>
        </w:rPr>
        <w:t>Right</w:t>
      </w:r>
      <w:proofErr w:type="gramEnd"/>
      <w:r w:rsidR="002F1BF7">
        <w:rPr>
          <w:rFonts w:cs="Times"/>
        </w:rPr>
        <w:t xml:space="preserve"> before injection, prepare the injection mix </w:t>
      </w:r>
      <w:r>
        <w:rPr>
          <w:rFonts w:cs="Times"/>
        </w:rPr>
        <w:t xml:space="preserve">on ice </w:t>
      </w:r>
      <w:r w:rsidR="002F1BF7">
        <w:rPr>
          <w:rFonts w:cs="Times"/>
        </w:rPr>
        <w:t>as outlined in the table below.</w:t>
      </w:r>
    </w:p>
    <w:p w:rsidR="00AD5B6C" w:rsidRDefault="00AD5B6C" w:rsidP="001F1FBE">
      <w:pPr>
        <w:widowControl w:val="0"/>
        <w:autoSpaceDE w:val="0"/>
        <w:autoSpaceDN w:val="0"/>
        <w:adjustRightInd w:val="0"/>
        <w:rPr>
          <w:rFonts w:cs="Times"/>
        </w:rPr>
      </w:pPr>
    </w:p>
    <w:tbl>
      <w:tblPr>
        <w:tblW w:w="9300" w:type="dxa"/>
        <w:tblInd w:w="648" w:type="dxa"/>
        <w:tblLook w:val="04A0"/>
      </w:tblPr>
      <w:tblGrid>
        <w:gridCol w:w="2320"/>
        <w:gridCol w:w="2640"/>
        <w:gridCol w:w="1880"/>
        <w:gridCol w:w="2460"/>
      </w:tblGrid>
      <w:tr w:rsidR="00AD5B6C" w:rsidRPr="00AD5B6C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C" w:rsidRPr="00AD5B6C" w:rsidRDefault="00290B9C" w:rsidP="00AD5B6C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Component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C" w:rsidRPr="00AD5B6C" w:rsidRDefault="00AD5B6C" w:rsidP="00AD5B6C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5B6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Stock Concentration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C" w:rsidRPr="00AD5B6C" w:rsidRDefault="00AD5B6C" w:rsidP="00AD5B6C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5B6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Stock Vol. (</w:t>
            </w:r>
            <w:proofErr w:type="spellStart"/>
            <w:r w:rsidRPr="00AD5B6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ul</w:t>
            </w:r>
            <w:proofErr w:type="spellEnd"/>
            <w:r w:rsidRPr="00AD5B6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C" w:rsidRPr="00AD5B6C" w:rsidRDefault="00AD5B6C" w:rsidP="00AD5B6C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5B6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Final Concentration</w:t>
            </w:r>
          </w:p>
        </w:tc>
      </w:tr>
      <w:tr w:rsidR="00AD5B6C" w:rsidRPr="00AD5B6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C" w:rsidRPr="00AD5B6C" w:rsidRDefault="00AD5B6C" w:rsidP="00AD5B6C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AD5B6C">
              <w:rPr>
                <w:rFonts w:ascii="Calibri" w:eastAsia="Times New Roman" w:hAnsi="Calibri" w:cs="Times New Roman"/>
                <w:color w:val="000000"/>
              </w:rPr>
              <w:t>ssDNA</w:t>
            </w:r>
            <w:proofErr w:type="spellEnd"/>
            <w:proofErr w:type="gramEnd"/>
            <w:r w:rsidRPr="00AD5B6C">
              <w:rPr>
                <w:rFonts w:ascii="Calibri" w:eastAsia="Times New Roman" w:hAnsi="Calibri" w:cs="Times New Roman"/>
                <w:color w:val="000000"/>
              </w:rPr>
              <w:t xml:space="preserve"> for left </w:t>
            </w:r>
            <w:proofErr w:type="spellStart"/>
            <w:r w:rsidRPr="00AD5B6C">
              <w:rPr>
                <w:rFonts w:ascii="Calibri" w:eastAsia="Times New Roman" w:hAnsi="Calibri" w:cs="Times New Roman"/>
                <w:color w:val="000000"/>
              </w:rPr>
              <w:t>loxP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C" w:rsidRPr="00AD5B6C" w:rsidRDefault="00AD5B6C" w:rsidP="00AD5B6C">
            <w:pPr>
              <w:rPr>
                <w:rFonts w:ascii="Calibri" w:eastAsia="Times New Roman" w:hAnsi="Calibri" w:cs="Times New Roman"/>
                <w:color w:val="000000"/>
              </w:rPr>
            </w:pPr>
            <w:r w:rsidRPr="00AD5B6C">
              <w:rPr>
                <w:rFonts w:ascii="Calibri" w:eastAsia="Times New Roman" w:hAnsi="Calibri" w:cs="Times New Roman"/>
                <w:color w:val="000000"/>
              </w:rPr>
              <w:t xml:space="preserve">1 </w:t>
            </w:r>
            <w:proofErr w:type="spellStart"/>
            <w:r w:rsidRPr="00AD5B6C">
              <w:rPr>
                <w:rFonts w:ascii="Calibri" w:eastAsia="Times New Roman" w:hAnsi="Calibri" w:cs="Times New Roman"/>
                <w:color w:val="000000"/>
              </w:rPr>
              <w:t>μg/μl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C" w:rsidRPr="00AD5B6C" w:rsidRDefault="00AD5B6C" w:rsidP="00AD5B6C">
            <w:pPr>
              <w:rPr>
                <w:rFonts w:ascii="Calibri" w:eastAsia="Times New Roman" w:hAnsi="Calibri" w:cs="Times New Roman"/>
                <w:color w:val="000000"/>
              </w:rPr>
            </w:pPr>
            <w:r w:rsidRPr="00AD5B6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C" w:rsidRPr="00AD5B6C" w:rsidRDefault="00AD5B6C" w:rsidP="00AD5B6C">
            <w:pPr>
              <w:rPr>
                <w:rFonts w:ascii="Calibri" w:eastAsia="Times New Roman" w:hAnsi="Calibri" w:cs="Times New Roman"/>
                <w:color w:val="000000"/>
              </w:rPr>
            </w:pPr>
            <w:r w:rsidRPr="00AD5B6C">
              <w:rPr>
                <w:rFonts w:ascii="Calibri" w:eastAsia="Times New Roman" w:hAnsi="Calibri" w:cs="Times New Roman"/>
                <w:color w:val="000000"/>
              </w:rPr>
              <w:t xml:space="preserve">100 </w:t>
            </w:r>
            <w:proofErr w:type="spellStart"/>
            <w:r w:rsidRPr="00AD5B6C">
              <w:rPr>
                <w:rFonts w:ascii="Calibri" w:eastAsia="Times New Roman" w:hAnsi="Calibri" w:cs="Times New Roman"/>
                <w:color w:val="000000"/>
              </w:rPr>
              <w:t>ng/μl</w:t>
            </w:r>
            <w:proofErr w:type="spellEnd"/>
          </w:p>
        </w:tc>
      </w:tr>
      <w:tr w:rsidR="00AD5B6C" w:rsidRPr="00AD5B6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C" w:rsidRPr="00AD5B6C" w:rsidRDefault="00AD5B6C" w:rsidP="00AD5B6C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AD5B6C">
              <w:rPr>
                <w:rFonts w:ascii="Calibri" w:eastAsia="Times New Roman" w:hAnsi="Calibri" w:cs="Times New Roman"/>
                <w:color w:val="000000"/>
              </w:rPr>
              <w:t>ssDNA</w:t>
            </w:r>
            <w:proofErr w:type="spellEnd"/>
            <w:proofErr w:type="gramEnd"/>
            <w:r w:rsidRPr="00AD5B6C">
              <w:rPr>
                <w:rFonts w:ascii="Calibri" w:eastAsia="Times New Roman" w:hAnsi="Calibri" w:cs="Times New Roman"/>
                <w:color w:val="000000"/>
              </w:rPr>
              <w:t xml:space="preserve"> for right </w:t>
            </w:r>
            <w:proofErr w:type="spellStart"/>
            <w:r w:rsidRPr="00AD5B6C">
              <w:rPr>
                <w:rFonts w:ascii="Calibri" w:eastAsia="Times New Roman" w:hAnsi="Calibri" w:cs="Times New Roman"/>
                <w:color w:val="000000"/>
              </w:rPr>
              <w:t>loxP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C" w:rsidRPr="00AD5B6C" w:rsidRDefault="00AD5B6C" w:rsidP="00AD5B6C">
            <w:pPr>
              <w:rPr>
                <w:rFonts w:ascii="Calibri" w:eastAsia="Times New Roman" w:hAnsi="Calibri" w:cs="Times New Roman"/>
                <w:color w:val="000000"/>
              </w:rPr>
            </w:pPr>
            <w:r w:rsidRPr="00AD5B6C">
              <w:rPr>
                <w:rFonts w:ascii="Calibri" w:eastAsia="Times New Roman" w:hAnsi="Calibri" w:cs="Times New Roman"/>
                <w:color w:val="000000"/>
              </w:rPr>
              <w:t xml:space="preserve">1 </w:t>
            </w:r>
            <w:proofErr w:type="spellStart"/>
            <w:r w:rsidRPr="00AD5B6C">
              <w:rPr>
                <w:rFonts w:ascii="Calibri" w:eastAsia="Times New Roman" w:hAnsi="Calibri" w:cs="Times New Roman"/>
                <w:color w:val="000000"/>
              </w:rPr>
              <w:t>μg/μl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C" w:rsidRPr="00AD5B6C" w:rsidRDefault="00AD5B6C" w:rsidP="00AD5B6C">
            <w:pPr>
              <w:rPr>
                <w:rFonts w:ascii="Calibri" w:eastAsia="Times New Roman" w:hAnsi="Calibri" w:cs="Times New Roman"/>
                <w:color w:val="000000"/>
              </w:rPr>
            </w:pPr>
            <w:r w:rsidRPr="00AD5B6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C" w:rsidRPr="00AD5B6C" w:rsidRDefault="00AD5B6C" w:rsidP="00AD5B6C">
            <w:pPr>
              <w:rPr>
                <w:rFonts w:ascii="Calibri" w:eastAsia="Times New Roman" w:hAnsi="Calibri" w:cs="Times New Roman"/>
                <w:color w:val="000000"/>
              </w:rPr>
            </w:pPr>
            <w:r w:rsidRPr="00AD5B6C">
              <w:rPr>
                <w:rFonts w:ascii="Calibri" w:eastAsia="Times New Roman" w:hAnsi="Calibri" w:cs="Times New Roman"/>
                <w:color w:val="000000"/>
              </w:rPr>
              <w:t xml:space="preserve">100 </w:t>
            </w:r>
            <w:proofErr w:type="spellStart"/>
            <w:r w:rsidRPr="00AD5B6C">
              <w:rPr>
                <w:rFonts w:ascii="Calibri" w:eastAsia="Times New Roman" w:hAnsi="Calibri" w:cs="Times New Roman"/>
                <w:color w:val="000000"/>
              </w:rPr>
              <w:t>ng/μl</w:t>
            </w:r>
            <w:proofErr w:type="spellEnd"/>
          </w:p>
        </w:tc>
      </w:tr>
      <w:tr w:rsidR="00AD5B6C" w:rsidRPr="00AD5B6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C" w:rsidRPr="00AD5B6C" w:rsidRDefault="00AD5B6C" w:rsidP="00AD5B6C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AD5B6C">
              <w:rPr>
                <w:rFonts w:ascii="Calibri" w:eastAsia="Times New Roman" w:hAnsi="Calibri" w:cs="Times New Roman"/>
                <w:color w:val="000000"/>
              </w:rPr>
              <w:t>sgRNA</w:t>
            </w:r>
            <w:proofErr w:type="spellEnd"/>
            <w:proofErr w:type="gramEnd"/>
            <w:r w:rsidRPr="00AD5B6C">
              <w:rPr>
                <w:rFonts w:ascii="Calibri" w:eastAsia="Times New Roman" w:hAnsi="Calibri" w:cs="Times New Roman"/>
                <w:color w:val="000000"/>
              </w:rPr>
              <w:t xml:space="preserve"> (Left)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C" w:rsidRPr="00AD5B6C" w:rsidRDefault="00AD5B6C" w:rsidP="00AD5B6C">
            <w:pPr>
              <w:rPr>
                <w:rFonts w:ascii="Calibri" w:eastAsia="Times New Roman" w:hAnsi="Calibri" w:cs="Times New Roman"/>
                <w:color w:val="000000"/>
              </w:rPr>
            </w:pPr>
            <w:r w:rsidRPr="00AD5B6C">
              <w:rPr>
                <w:rFonts w:ascii="Calibri" w:eastAsia="Times New Roman" w:hAnsi="Calibri" w:cs="Times New Roman"/>
                <w:color w:val="000000"/>
              </w:rPr>
              <w:t xml:space="preserve">500 </w:t>
            </w:r>
            <w:proofErr w:type="spellStart"/>
            <w:r w:rsidRPr="00AD5B6C">
              <w:rPr>
                <w:rFonts w:ascii="Calibri" w:eastAsia="Times New Roman" w:hAnsi="Calibri" w:cs="Times New Roman"/>
                <w:color w:val="000000"/>
              </w:rPr>
              <w:t>ng/μl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C" w:rsidRPr="00AD5B6C" w:rsidRDefault="00AD5B6C" w:rsidP="00AD5B6C">
            <w:pPr>
              <w:rPr>
                <w:rFonts w:ascii="Calibri" w:eastAsia="Times New Roman" w:hAnsi="Calibri" w:cs="Times New Roman"/>
                <w:color w:val="000000"/>
              </w:rPr>
            </w:pPr>
            <w:r w:rsidRPr="00AD5B6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C" w:rsidRPr="00AD5B6C" w:rsidRDefault="00AD5B6C" w:rsidP="00AD5B6C">
            <w:pPr>
              <w:rPr>
                <w:rFonts w:ascii="Calibri" w:eastAsia="Times New Roman" w:hAnsi="Calibri" w:cs="Times New Roman"/>
                <w:color w:val="000000"/>
              </w:rPr>
            </w:pPr>
            <w:r w:rsidRPr="00AD5B6C">
              <w:rPr>
                <w:rFonts w:ascii="Calibri" w:eastAsia="Times New Roman" w:hAnsi="Calibri" w:cs="Times New Roman"/>
                <w:color w:val="000000"/>
              </w:rPr>
              <w:t xml:space="preserve">50 </w:t>
            </w:r>
            <w:proofErr w:type="spellStart"/>
            <w:r w:rsidRPr="00AD5B6C">
              <w:rPr>
                <w:rFonts w:ascii="Calibri" w:eastAsia="Times New Roman" w:hAnsi="Calibri" w:cs="Times New Roman"/>
                <w:color w:val="000000"/>
              </w:rPr>
              <w:t>ng/μl</w:t>
            </w:r>
            <w:proofErr w:type="spellEnd"/>
          </w:p>
        </w:tc>
      </w:tr>
      <w:tr w:rsidR="00AD5B6C" w:rsidRPr="00AD5B6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C" w:rsidRPr="00AD5B6C" w:rsidRDefault="00AD5B6C" w:rsidP="00AD5B6C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AD5B6C">
              <w:rPr>
                <w:rFonts w:ascii="Calibri" w:eastAsia="Times New Roman" w:hAnsi="Calibri" w:cs="Times New Roman"/>
                <w:color w:val="000000"/>
              </w:rPr>
              <w:t>sgRNA</w:t>
            </w:r>
            <w:proofErr w:type="spellEnd"/>
            <w:proofErr w:type="gramEnd"/>
            <w:r w:rsidRPr="00AD5B6C">
              <w:rPr>
                <w:rFonts w:ascii="Calibri" w:eastAsia="Times New Roman" w:hAnsi="Calibri" w:cs="Times New Roman"/>
                <w:color w:val="000000"/>
              </w:rPr>
              <w:t xml:space="preserve"> (Right)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C" w:rsidRPr="00AD5B6C" w:rsidRDefault="00AD5B6C" w:rsidP="00AD5B6C">
            <w:pPr>
              <w:rPr>
                <w:rFonts w:ascii="Calibri" w:eastAsia="Times New Roman" w:hAnsi="Calibri" w:cs="Times New Roman"/>
                <w:color w:val="000000"/>
              </w:rPr>
            </w:pPr>
            <w:r w:rsidRPr="00AD5B6C">
              <w:rPr>
                <w:rFonts w:ascii="Calibri" w:eastAsia="Times New Roman" w:hAnsi="Calibri" w:cs="Times New Roman"/>
                <w:color w:val="000000"/>
              </w:rPr>
              <w:t xml:space="preserve">500 </w:t>
            </w:r>
            <w:proofErr w:type="spellStart"/>
            <w:r w:rsidRPr="00AD5B6C">
              <w:rPr>
                <w:rFonts w:ascii="Calibri" w:eastAsia="Times New Roman" w:hAnsi="Calibri" w:cs="Times New Roman"/>
                <w:color w:val="000000"/>
              </w:rPr>
              <w:t>ng/μl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C" w:rsidRPr="00AD5B6C" w:rsidRDefault="00AD5B6C" w:rsidP="00AD5B6C">
            <w:pPr>
              <w:rPr>
                <w:rFonts w:ascii="Calibri" w:eastAsia="Times New Roman" w:hAnsi="Calibri" w:cs="Times New Roman"/>
                <w:color w:val="000000"/>
              </w:rPr>
            </w:pPr>
            <w:r w:rsidRPr="00AD5B6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C" w:rsidRPr="00AD5B6C" w:rsidRDefault="00AD5B6C" w:rsidP="00AD5B6C">
            <w:pPr>
              <w:rPr>
                <w:rFonts w:ascii="Calibri" w:eastAsia="Times New Roman" w:hAnsi="Calibri" w:cs="Times New Roman"/>
                <w:color w:val="000000"/>
              </w:rPr>
            </w:pPr>
            <w:r w:rsidRPr="00AD5B6C">
              <w:rPr>
                <w:rFonts w:ascii="Calibri" w:eastAsia="Times New Roman" w:hAnsi="Calibri" w:cs="Times New Roman"/>
                <w:color w:val="000000"/>
              </w:rPr>
              <w:t xml:space="preserve">50 </w:t>
            </w:r>
            <w:proofErr w:type="spellStart"/>
            <w:r w:rsidRPr="00AD5B6C">
              <w:rPr>
                <w:rFonts w:ascii="Calibri" w:eastAsia="Times New Roman" w:hAnsi="Calibri" w:cs="Times New Roman"/>
                <w:color w:val="000000"/>
              </w:rPr>
              <w:t>ng/μl</w:t>
            </w:r>
            <w:proofErr w:type="spellEnd"/>
          </w:p>
        </w:tc>
      </w:tr>
      <w:tr w:rsidR="00AD5B6C" w:rsidRPr="00AD5B6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C" w:rsidRPr="00AD5B6C" w:rsidRDefault="00AD5B6C" w:rsidP="00AD5B6C">
            <w:pPr>
              <w:rPr>
                <w:rFonts w:ascii="Calibri" w:eastAsia="Times New Roman" w:hAnsi="Calibri" w:cs="Times New Roman"/>
                <w:color w:val="000000"/>
              </w:rPr>
            </w:pPr>
            <w:r w:rsidRPr="00AD5B6C">
              <w:rPr>
                <w:rFonts w:ascii="Calibri" w:eastAsia="Times New Roman" w:hAnsi="Calibri" w:cs="Times New Roman"/>
                <w:color w:val="000000"/>
              </w:rPr>
              <w:t>Cas9 mRNA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C" w:rsidRPr="00AD5B6C" w:rsidRDefault="00AD5B6C" w:rsidP="00AD5B6C">
            <w:pPr>
              <w:rPr>
                <w:rFonts w:ascii="Calibri" w:eastAsia="Times New Roman" w:hAnsi="Calibri" w:cs="Times New Roman"/>
                <w:color w:val="000000"/>
              </w:rPr>
            </w:pPr>
            <w:r w:rsidRPr="00AD5B6C">
              <w:rPr>
                <w:rFonts w:ascii="Calibri" w:eastAsia="Times New Roman" w:hAnsi="Calibri" w:cs="Times New Roman"/>
                <w:color w:val="000000"/>
              </w:rPr>
              <w:t xml:space="preserve">1 </w:t>
            </w:r>
            <w:proofErr w:type="spellStart"/>
            <w:r w:rsidRPr="00AD5B6C">
              <w:rPr>
                <w:rFonts w:ascii="Calibri" w:eastAsia="Times New Roman" w:hAnsi="Calibri" w:cs="Times New Roman"/>
                <w:color w:val="000000"/>
              </w:rPr>
              <w:t>μg/μl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C" w:rsidRPr="00AD5B6C" w:rsidRDefault="00AD5B6C" w:rsidP="00AD5B6C">
            <w:pPr>
              <w:rPr>
                <w:rFonts w:ascii="Calibri" w:eastAsia="Times New Roman" w:hAnsi="Calibri" w:cs="Times New Roman"/>
                <w:color w:val="000000"/>
              </w:rPr>
            </w:pPr>
            <w:r w:rsidRPr="00AD5B6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C" w:rsidRPr="00AD5B6C" w:rsidRDefault="00AD5B6C" w:rsidP="00AD5B6C">
            <w:pPr>
              <w:rPr>
                <w:rFonts w:ascii="Calibri" w:eastAsia="Times New Roman" w:hAnsi="Calibri" w:cs="Times New Roman"/>
                <w:color w:val="000000"/>
              </w:rPr>
            </w:pPr>
            <w:r w:rsidRPr="00AD5B6C">
              <w:rPr>
                <w:rFonts w:ascii="Calibri" w:eastAsia="Times New Roman" w:hAnsi="Calibri" w:cs="Times New Roman"/>
                <w:color w:val="000000"/>
              </w:rPr>
              <w:t xml:space="preserve">100 </w:t>
            </w:r>
            <w:proofErr w:type="spellStart"/>
            <w:r w:rsidRPr="00AD5B6C">
              <w:rPr>
                <w:rFonts w:ascii="Calibri" w:eastAsia="Times New Roman" w:hAnsi="Calibri" w:cs="Times New Roman"/>
                <w:color w:val="000000"/>
              </w:rPr>
              <w:t>ng/μl</w:t>
            </w:r>
            <w:proofErr w:type="spellEnd"/>
          </w:p>
        </w:tc>
      </w:tr>
      <w:tr w:rsidR="00AD5B6C" w:rsidRPr="00AD5B6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C" w:rsidRPr="00AD5B6C" w:rsidRDefault="00AD5B6C" w:rsidP="00AD5B6C">
            <w:pPr>
              <w:rPr>
                <w:rFonts w:ascii="Calibri" w:eastAsia="Times New Roman" w:hAnsi="Calibri" w:cs="Times New Roman"/>
                <w:color w:val="000000"/>
              </w:rPr>
            </w:pPr>
            <w:r w:rsidRPr="00AD5B6C">
              <w:rPr>
                <w:rFonts w:ascii="Calibri" w:eastAsia="Times New Roman" w:hAnsi="Calibri" w:cs="Times New Roman"/>
                <w:color w:val="000000"/>
              </w:rPr>
              <w:t>Injection buffer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C" w:rsidRPr="00AD5B6C" w:rsidRDefault="00AD5B6C" w:rsidP="00AD5B6C">
            <w:pPr>
              <w:rPr>
                <w:rFonts w:ascii="Calibri" w:eastAsia="Times New Roman" w:hAnsi="Calibri" w:cs="Times New Roman"/>
                <w:color w:val="000000"/>
              </w:rPr>
            </w:pPr>
            <w:r w:rsidRPr="00AD5B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C" w:rsidRPr="00AD5B6C" w:rsidRDefault="00AD5B6C" w:rsidP="00AD5B6C">
            <w:pPr>
              <w:rPr>
                <w:rFonts w:ascii="Calibri" w:eastAsia="Times New Roman" w:hAnsi="Calibri" w:cs="Times New Roman"/>
                <w:color w:val="000000"/>
              </w:rPr>
            </w:pPr>
            <w:r w:rsidRPr="00AD5B6C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C" w:rsidRPr="00AD5B6C" w:rsidRDefault="00AD5B6C" w:rsidP="00AD5B6C">
            <w:pPr>
              <w:rPr>
                <w:rFonts w:ascii="Calibri" w:eastAsia="Times New Roman" w:hAnsi="Calibri" w:cs="Times New Roman"/>
                <w:color w:val="000000"/>
              </w:rPr>
            </w:pPr>
            <w:r w:rsidRPr="00AD5B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5B6C" w:rsidRPr="00AD5B6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C" w:rsidRPr="00AD5B6C" w:rsidRDefault="00AD5B6C" w:rsidP="00AD5B6C">
            <w:pPr>
              <w:rPr>
                <w:rFonts w:ascii="Calibri" w:eastAsia="Times New Roman" w:hAnsi="Calibri" w:cs="Times New Roman"/>
                <w:color w:val="000000"/>
              </w:rPr>
            </w:pPr>
            <w:r w:rsidRPr="00AD5B6C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C" w:rsidRPr="00AD5B6C" w:rsidRDefault="00AD5B6C" w:rsidP="00AD5B6C">
            <w:pPr>
              <w:rPr>
                <w:rFonts w:ascii="Calibri" w:eastAsia="Times New Roman" w:hAnsi="Calibri" w:cs="Times New Roman"/>
                <w:color w:val="000000"/>
              </w:rPr>
            </w:pPr>
            <w:r w:rsidRPr="00AD5B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C" w:rsidRPr="00AD5B6C" w:rsidRDefault="00AD5B6C" w:rsidP="00AD5B6C">
            <w:pPr>
              <w:rPr>
                <w:rFonts w:ascii="Calibri" w:eastAsia="Times New Roman" w:hAnsi="Calibri" w:cs="Times New Roman"/>
                <w:color w:val="000000"/>
              </w:rPr>
            </w:pPr>
            <w:r w:rsidRPr="00AD5B6C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C" w:rsidRPr="00AD5B6C" w:rsidRDefault="00AD5B6C" w:rsidP="00AD5B6C">
            <w:pPr>
              <w:rPr>
                <w:rFonts w:ascii="Calibri" w:eastAsia="Times New Roman" w:hAnsi="Calibri" w:cs="Times New Roman"/>
                <w:color w:val="000000"/>
              </w:rPr>
            </w:pPr>
            <w:r w:rsidRPr="00AD5B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681537" w:rsidRDefault="00681537" w:rsidP="001F1FBE">
      <w:pPr>
        <w:widowControl w:val="0"/>
        <w:autoSpaceDE w:val="0"/>
        <w:autoSpaceDN w:val="0"/>
        <w:adjustRightInd w:val="0"/>
        <w:rPr>
          <w:rFonts w:cs="Times"/>
        </w:rPr>
      </w:pPr>
    </w:p>
    <w:p w:rsidR="002F1BF7" w:rsidRDefault="00681537" w:rsidP="001F1FBE">
      <w:pPr>
        <w:widowControl w:val="0"/>
        <w:autoSpaceDE w:val="0"/>
        <w:autoSpaceDN w:val="0"/>
        <w:adjustRightInd w:val="0"/>
        <w:rPr>
          <w:rFonts w:cs="Times"/>
        </w:rPr>
      </w:pPr>
      <w:r>
        <w:rPr>
          <w:rFonts w:cs="Times"/>
        </w:rPr>
        <w:t xml:space="preserve">Optional: spin the injection mix at the top speed at 4 </w:t>
      </w:r>
      <w:r w:rsidRPr="00E50F50">
        <w:rPr>
          <w:rFonts w:eastAsia="Times New Roman" w:cs="Times New Roman"/>
          <w:color w:val="000000"/>
        </w:rPr>
        <w:t>°C</w:t>
      </w:r>
      <w:r>
        <w:rPr>
          <w:rFonts w:eastAsia="Times New Roman" w:cs="Times New Roman"/>
          <w:color w:val="000000"/>
        </w:rPr>
        <w:t xml:space="preserve"> for 20 min. Leave a few </w:t>
      </w:r>
      <w:proofErr w:type="spellStart"/>
      <w:r w:rsidRPr="00C03EDE">
        <w:rPr>
          <w:rFonts w:eastAsia="Times New Roman" w:cs="Times New Roman"/>
          <w:color w:val="000000"/>
        </w:rPr>
        <w:t>μ</w:t>
      </w:r>
      <w:r>
        <w:rPr>
          <w:rFonts w:eastAsia="Times New Roman" w:cs="Times New Roman"/>
          <w:color w:val="000000"/>
        </w:rPr>
        <w:t>l</w:t>
      </w:r>
      <w:proofErr w:type="spellEnd"/>
      <w:r>
        <w:rPr>
          <w:rFonts w:eastAsia="Times New Roman" w:cs="Times New Roman"/>
          <w:color w:val="000000"/>
        </w:rPr>
        <w:t xml:space="preserve"> of solution at the bottom, </w:t>
      </w:r>
      <w:proofErr w:type="gramStart"/>
      <w:r>
        <w:rPr>
          <w:rFonts w:eastAsia="Times New Roman" w:cs="Times New Roman"/>
          <w:color w:val="000000"/>
        </w:rPr>
        <w:t>transfer</w:t>
      </w:r>
      <w:proofErr w:type="gramEnd"/>
      <w:r>
        <w:rPr>
          <w:rFonts w:eastAsia="Times New Roman" w:cs="Times New Roman"/>
          <w:color w:val="000000"/>
        </w:rPr>
        <w:t xml:space="preserve"> the rest to a new </w:t>
      </w:r>
      <w:proofErr w:type="spellStart"/>
      <w:r>
        <w:rPr>
          <w:rFonts w:eastAsia="Times New Roman" w:cs="Times New Roman"/>
          <w:color w:val="000000"/>
        </w:rPr>
        <w:t>RNase</w:t>
      </w:r>
      <w:proofErr w:type="spellEnd"/>
      <w:r>
        <w:rPr>
          <w:rFonts w:eastAsia="Times New Roman" w:cs="Times New Roman"/>
          <w:color w:val="000000"/>
        </w:rPr>
        <w:t xml:space="preserve">-free tube for injection. </w:t>
      </w:r>
    </w:p>
    <w:p w:rsidR="00EB41FF" w:rsidRDefault="00EB41FF" w:rsidP="001F1FBE">
      <w:pPr>
        <w:widowControl w:val="0"/>
        <w:autoSpaceDE w:val="0"/>
        <w:autoSpaceDN w:val="0"/>
        <w:adjustRightInd w:val="0"/>
        <w:rPr>
          <w:rFonts w:cs="Times"/>
        </w:rPr>
      </w:pPr>
    </w:p>
    <w:p w:rsidR="00CA2FF5" w:rsidRDefault="00A61E7E" w:rsidP="001F1FBE">
      <w:pPr>
        <w:widowControl w:val="0"/>
        <w:autoSpaceDE w:val="0"/>
        <w:autoSpaceDN w:val="0"/>
        <w:adjustRightInd w:val="0"/>
        <w:rPr>
          <w:rFonts w:cs="Times"/>
        </w:rPr>
      </w:pPr>
      <w:proofErr w:type="spellStart"/>
      <w:proofErr w:type="gramStart"/>
      <w:r>
        <w:rPr>
          <w:rFonts w:cs="Times"/>
          <w:b/>
        </w:rPr>
        <w:t>Cytoplasmic</w:t>
      </w:r>
      <w:proofErr w:type="spellEnd"/>
      <w:r>
        <w:rPr>
          <w:rFonts w:cs="Times"/>
          <w:b/>
        </w:rPr>
        <w:t xml:space="preserve"> z</w:t>
      </w:r>
      <w:r w:rsidR="00EB41FF" w:rsidRPr="00CA2FF5">
        <w:rPr>
          <w:rFonts w:cs="Times"/>
          <w:b/>
        </w:rPr>
        <w:t>ygote injection</w:t>
      </w:r>
      <w:r w:rsidR="00CA2FF5" w:rsidRPr="00CA2FF5">
        <w:rPr>
          <w:rFonts w:cs="Times"/>
          <w:b/>
        </w:rPr>
        <w:t xml:space="preserve">, embryo transfer and production of mice are performed by the Transgenic &amp; </w:t>
      </w:r>
      <w:proofErr w:type="spellStart"/>
      <w:r w:rsidR="00CA2FF5" w:rsidRPr="00CA2FF5">
        <w:rPr>
          <w:rFonts w:cs="Times"/>
          <w:b/>
        </w:rPr>
        <w:t>Chimeric</w:t>
      </w:r>
      <w:proofErr w:type="spellEnd"/>
      <w:r w:rsidR="00CA2FF5" w:rsidRPr="00CA2FF5">
        <w:rPr>
          <w:rFonts w:cs="Times"/>
          <w:b/>
        </w:rPr>
        <w:t xml:space="preserve"> Mouse Facility at Penn</w:t>
      </w:r>
      <w:proofErr w:type="gramEnd"/>
      <w:r w:rsidR="00CA2FF5">
        <w:rPr>
          <w:rFonts w:cs="Times"/>
        </w:rPr>
        <w:t xml:space="preserve">. </w:t>
      </w:r>
      <w:r w:rsidR="007649FF">
        <w:rPr>
          <w:rFonts w:cs="Times"/>
        </w:rPr>
        <w:t xml:space="preserve"> </w:t>
      </w:r>
      <w:r w:rsidR="007649FF" w:rsidRPr="004E2CF6">
        <w:rPr>
          <w:rFonts w:ascii="Zapf Dingbats" w:hAnsi="Zapf Dingbats" w:cs="Times"/>
          <w:noProof/>
          <w:color w:val="FF0000"/>
        </w:rPr>
        <w:t>✪</w:t>
      </w:r>
      <w:r w:rsidR="007649FF">
        <w:rPr>
          <w:rFonts w:cs="Times"/>
          <w:noProof/>
        </w:rPr>
        <w:t xml:space="preserve"> </w:t>
      </w:r>
      <w:r w:rsidR="007649FF" w:rsidRPr="00BD3601">
        <w:rPr>
          <w:rFonts w:cs="Times"/>
          <w:b/>
          <w:color w:val="FF0000"/>
        </w:rPr>
        <w:t xml:space="preserve">TIMING </w:t>
      </w:r>
      <w:r w:rsidR="007649FF">
        <w:rPr>
          <w:rFonts w:cs="Times"/>
          <w:b/>
        </w:rPr>
        <w:t>3 wks</w:t>
      </w:r>
    </w:p>
    <w:p w:rsidR="00EB41FF" w:rsidRPr="00A61E7E" w:rsidRDefault="007649FF" w:rsidP="001F1FBE">
      <w:pPr>
        <w:widowControl w:val="0"/>
        <w:autoSpaceDE w:val="0"/>
        <w:autoSpaceDN w:val="0"/>
        <w:adjustRightInd w:val="0"/>
        <w:rPr>
          <w:rFonts w:cs="Times"/>
        </w:rPr>
      </w:pPr>
      <w:r>
        <w:rPr>
          <w:rFonts w:cs="Times"/>
        </w:rPr>
        <w:t>10</w:t>
      </w:r>
      <w:proofErr w:type="gramStart"/>
      <w:r>
        <w:rPr>
          <w:rFonts w:cs="Times"/>
        </w:rPr>
        <w:t>|     To</w:t>
      </w:r>
      <w:proofErr w:type="gramEnd"/>
      <w:r>
        <w:rPr>
          <w:rFonts w:cs="Times"/>
        </w:rPr>
        <w:t xml:space="preserve"> enhance HDR, </w:t>
      </w:r>
      <w:r w:rsidR="00CA2FF5">
        <w:rPr>
          <w:rFonts w:cs="Times"/>
        </w:rPr>
        <w:t xml:space="preserve">SCR7 is added to the overnight egg culture at the final concentration of 50 </w:t>
      </w:r>
      <w:r w:rsidR="00CA2FF5" w:rsidRPr="00AD5B6C">
        <w:rPr>
          <w:rFonts w:ascii="Calibri" w:eastAsia="Times New Roman" w:hAnsi="Calibri" w:cs="Times New Roman"/>
          <w:color w:val="000000"/>
        </w:rPr>
        <w:t>μ</w:t>
      </w:r>
      <w:r w:rsidR="00CA2FF5">
        <w:rPr>
          <w:rFonts w:ascii="Calibri" w:eastAsia="Times New Roman" w:hAnsi="Calibri" w:cs="Times New Roman"/>
          <w:color w:val="000000"/>
        </w:rPr>
        <w:t xml:space="preserve">M </w:t>
      </w:r>
      <w:r w:rsidR="00CA2FF5" w:rsidRPr="00A61E7E">
        <w:rPr>
          <w:rFonts w:cs="Times"/>
        </w:rPr>
        <w:t xml:space="preserve">(1000 fold dilution of stock). </w:t>
      </w:r>
    </w:p>
    <w:p w:rsidR="00CA2FF5" w:rsidRDefault="00CA2FF5" w:rsidP="001F1FBE">
      <w:pPr>
        <w:widowControl w:val="0"/>
        <w:autoSpaceDE w:val="0"/>
        <w:autoSpaceDN w:val="0"/>
        <w:adjustRightInd w:val="0"/>
        <w:rPr>
          <w:rFonts w:cs="Times"/>
        </w:rPr>
      </w:pPr>
      <w:r w:rsidRPr="00987BB3">
        <w:rPr>
          <w:rFonts w:ascii="Wingdings" w:hAnsi="Wingdings" w:cs="Times"/>
          <w:color w:val="C84FC6"/>
        </w:rPr>
        <w:t></w:t>
      </w:r>
      <w:r>
        <w:rPr>
          <w:rFonts w:ascii="Wingdings" w:hAnsi="Wingdings" w:cs="Times"/>
          <w:color w:val="5F497A" w:themeColor="accent4" w:themeShade="BF"/>
        </w:rPr>
        <w:t></w:t>
      </w:r>
      <w:r w:rsidRPr="00987BB3">
        <w:rPr>
          <w:rFonts w:cs="Times"/>
          <w:b/>
          <w:color w:val="C84FC6"/>
        </w:rPr>
        <w:t xml:space="preserve">CRITICAL </w:t>
      </w:r>
      <w:proofErr w:type="gramStart"/>
      <w:r w:rsidRPr="00987BB3">
        <w:rPr>
          <w:rFonts w:cs="Times"/>
          <w:b/>
          <w:color w:val="C84FC6"/>
        </w:rPr>
        <w:t>STEP</w:t>
      </w:r>
      <w:r>
        <w:rPr>
          <w:rFonts w:cs="Times"/>
          <w:b/>
          <w:color w:val="C84FC6"/>
        </w:rPr>
        <w:t xml:space="preserve"> </w:t>
      </w:r>
      <w:r w:rsidR="007649FF">
        <w:rPr>
          <w:rFonts w:cs="Times"/>
          <w:b/>
          <w:color w:val="C84FC6"/>
        </w:rPr>
        <w:t xml:space="preserve"> </w:t>
      </w:r>
      <w:r w:rsidR="007649FF" w:rsidRPr="007649FF">
        <w:rPr>
          <w:rFonts w:cs="Times"/>
        </w:rPr>
        <w:t>Use</w:t>
      </w:r>
      <w:proofErr w:type="gramEnd"/>
      <w:r w:rsidR="007649FF" w:rsidRPr="007649FF">
        <w:rPr>
          <w:rFonts w:cs="Times"/>
        </w:rPr>
        <w:t xml:space="preserve"> fresh</w:t>
      </w:r>
      <w:r w:rsidR="00D306E0">
        <w:rPr>
          <w:rFonts w:cs="Times"/>
        </w:rPr>
        <w:t xml:space="preserve">ly thawed SCR7 aliquot from -20 </w:t>
      </w:r>
      <w:r w:rsidR="00D306E0" w:rsidRPr="00E50F50">
        <w:rPr>
          <w:rFonts w:eastAsia="Times New Roman" w:cs="Times New Roman"/>
          <w:color w:val="000000"/>
        </w:rPr>
        <w:t>°C</w:t>
      </w:r>
      <w:r w:rsidR="00D306E0">
        <w:rPr>
          <w:rFonts w:cs="Times"/>
        </w:rPr>
        <w:t xml:space="preserve"> ONLY. SCR7 stored at 4 </w:t>
      </w:r>
      <w:r w:rsidR="00D306E0" w:rsidRPr="00E50F50">
        <w:rPr>
          <w:rFonts w:eastAsia="Times New Roman" w:cs="Times New Roman"/>
          <w:color w:val="000000"/>
        </w:rPr>
        <w:t>°C</w:t>
      </w:r>
      <w:r w:rsidR="007649FF" w:rsidRPr="007649FF">
        <w:rPr>
          <w:rFonts w:cs="Times"/>
        </w:rPr>
        <w:t xml:space="preserve"> for a few weeks seems to impair egg survival. </w:t>
      </w:r>
    </w:p>
    <w:p w:rsidR="007649FF" w:rsidRDefault="007649FF" w:rsidP="001F1FBE">
      <w:pPr>
        <w:widowControl w:val="0"/>
        <w:autoSpaceDE w:val="0"/>
        <w:autoSpaceDN w:val="0"/>
        <w:adjustRightInd w:val="0"/>
        <w:rPr>
          <w:rFonts w:cs="Times"/>
        </w:rPr>
      </w:pPr>
    </w:p>
    <w:p w:rsidR="00EB41FF" w:rsidRPr="007649FF" w:rsidRDefault="00EB41FF" w:rsidP="001F1FBE">
      <w:pPr>
        <w:widowControl w:val="0"/>
        <w:autoSpaceDE w:val="0"/>
        <w:autoSpaceDN w:val="0"/>
        <w:adjustRightInd w:val="0"/>
        <w:rPr>
          <w:rFonts w:cs="Times"/>
          <w:b/>
        </w:rPr>
      </w:pPr>
      <w:r w:rsidRPr="007649FF">
        <w:rPr>
          <w:rFonts w:cs="Times"/>
          <w:b/>
        </w:rPr>
        <w:t>Genotyping</w:t>
      </w:r>
      <w:r w:rsidR="007649FF">
        <w:rPr>
          <w:rFonts w:cs="Times"/>
          <w:b/>
        </w:rPr>
        <w:t xml:space="preserve">    </w:t>
      </w:r>
      <w:r w:rsidR="007649FF" w:rsidRPr="004E2CF6">
        <w:rPr>
          <w:rFonts w:ascii="Zapf Dingbats" w:hAnsi="Zapf Dingbats" w:cs="Times"/>
          <w:noProof/>
          <w:color w:val="FF0000"/>
        </w:rPr>
        <w:t>✪</w:t>
      </w:r>
      <w:r w:rsidR="007649FF">
        <w:rPr>
          <w:rFonts w:cs="Times"/>
          <w:noProof/>
        </w:rPr>
        <w:t xml:space="preserve"> </w:t>
      </w:r>
      <w:r w:rsidR="007649FF" w:rsidRPr="00BD3601">
        <w:rPr>
          <w:rFonts w:cs="Times"/>
          <w:b/>
          <w:color w:val="FF0000"/>
        </w:rPr>
        <w:t xml:space="preserve">TIMING </w:t>
      </w:r>
      <w:r w:rsidR="004A79D5">
        <w:rPr>
          <w:rFonts w:cs="Times"/>
          <w:b/>
          <w:color w:val="FF0000"/>
        </w:rPr>
        <w:t xml:space="preserve"> </w:t>
      </w:r>
      <w:r w:rsidR="009D06B8">
        <w:rPr>
          <w:rFonts w:cs="Times"/>
          <w:b/>
        </w:rPr>
        <w:t>4</w:t>
      </w:r>
      <w:r w:rsidR="004A79D5">
        <w:rPr>
          <w:rFonts w:cs="Times"/>
          <w:b/>
        </w:rPr>
        <w:t xml:space="preserve"> </w:t>
      </w:r>
      <w:r w:rsidR="009D06B8">
        <w:rPr>
          <w:rFonts w:cs="Times"/>
          <w:b/>
        </w:rPr>
        <w:t>d</w:t>
      </w:r>
    </w:p>
    <w:p w:rsidR="007649FF" w:rsidRDefault="007649FF" w:rsidP="007649FF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>
        <w:rPr>
          <w:rFonts w:cs="Times"/>
        </w:rPr>
        <w:t>11</w:t>
      </w:r>
      <w:proofErr w:type="gramStart"/>
      <w:r>
        <w:rPr>
          <w:rFonts w:cs="Times"/>
        </w:rPr>
        <w:t xml:space="preserve">|      </w:t>
      </w:r>
      <w:r w:rsidR="00721B7D">
        <w:rPr>
          <w:rFonts w:cs="Times"/>
        </w:rPr>
        <w:t>To</w:t>
      </w:r>
      <w:proofErr w:type="gramEnd"/>
      <w:r w:rsidR="00721B7D">
        <w:rPr>
          <w:rFonts w:cs="Times"/>
        </w:rPr>
        <w:t xml:space="preserve"> </w:t>
      </w:r>
      <w:r w:rsidR="00721B7D" w:rsidRPr="00721B7D">
        <w:rPr>
          <w:rFonts w:cs="Times"/>
        </w:rPr>
        <w:t>e</w:t>
      </w:r>
      <w:r w:rsidRPr="00721B7D">
        <w:rPr>
          <w:rFonts w:cs="Times"/>
        </w:rPr>
        <w:t>xtract genomic DNA</w:t>
      </w:r>
      <w:r w:rsidR="00721B7D" w:rsidRPr="00721B7D">
        <w:rPr>
          <w:rFonts w:cs="Times"/>
        </w:rPr>
        <w:t xml:space="preserve">, digest tail </w:t>
      </w:r>
      <w:proofErr w:type="spellStart"/>
      <w:r w:rsidR="00721B7D" w:rsidRPr="00721B7D">
        <w:rPr>
          <w:rFonts w:cs="Times"/>
        </w:rPr>
        <w:t>biopsie</w:t>
      </w:r>
      <w:proofErr w:type="spellEnd"/>
      <w:r w:rsidR="00721B7D" w:rsidRPr="00721B7D">
        <w:rPr>
          <w:rFonts w:cs="Times"/>
        </w:rPr>
        <w:t xml:space="preserve"> of a 3-week-old mouse with 200 </w:t>
      </w:r>
      <w:proofErr w:type="spellStart"/>
      <w:r w:rsidR="00721B7D" w:rsidRPr="00721B7D">
        <w:rPr>
          <w:rFonts w:cs="Times"/>
        </w:rPr>
        <w:t>μl</w:t>
      </w:r>
      <w:proofErr w:type="spellEnd"/>
      <w:r w:rsidR="00721B7D" w:rsidRPr="00721B7D">
        <w:rPr>
          <w:rFonts w:cs="Times"/>
        </w:rPr>
        <w:t xml:space="preserve"> NID buffer (freshly supplemented with </w:t>
      </w:r>
      <w:proofErr w:type="spellStart"/>
      <w:r w:rsidR="00721B7D" w:rsidRPr="00721B7D">
        <w:rPr>
          <w:rFonts w:cs="Times"/>
        </w:rPr>
        <w:t>proteinase</w:t>
      </w:r>
      <w:proofErr w:type="spellEnd"/>
      <w:r w:rsidR="00721B7D" w:rsidRPr="00721B7D">
        <w:rPr>
          <w:rFonts w:cs="Times"/>
        </w:rPr>
        <w:t xml:space="preserve"> K) at 56 °C</w:t>
      </w:r>
      <w:r w:rsidR="00721B7D">
        <w:rPr>
          <w:rFonts w:cs="Times"/>
        </w:rPr>
        <w:t xml:space="preserve"> overnight, then inactivate the </w:t>
      </w:r>
      <w:proofErr w:type="spellStart"/>
      <w:r w:rsidR="00721B7D">
        <w:rPr>
          <w:rFonts w:cs="Times"/>
        </w:rPr>
        <w:t>proteinase</w:t>
      </w:r>
      <w:proofErr w:type="spellEnd"/>
      <w:r w:rsidR="00721B7D">
        <w:rPr>
          <w:rFonts w:cs="Times"/>
        </w:rPr>
        <w:t xml:space="preserve"> K at 95 </w:t>
      </w:r>
      <w:r w:rsidR="00721B7D" w:rsidRPr="00721B7D">
        <w:rPr>
          <w:rFonts w:cs="Times"/>
        </w:rPr>
        <w:t>°C</w:t>
      </w:r>
      <w:r w:rsidR="00E0631F">
        <w:rPr>
          <w:rFonts w:cs="Times"/>
        </w:rPr>
        <w:t xml:space="preserve"> for 10 min. Use 3</w:t>
      </w:r>
      <w:r w:rsidR="00721B7D">
        <w:rPr>
          <w:rFonts w:cs="Times"/>
        </w:rPr>
        <w:t xml:space="preserve"> </w:t>
      </w:r>
      <w:proofErr w:type="spellStart"/>
      <w:r w:rsidR="00721B7D" w:rsidRPr="00721B7D">
        <w:rPr>
          <w:rFonts w:cs="Times"/>
        </w:rPr>
        <w:t>μl</w:t>
      </w:r>
      <w:proofErr w:type="spellEnd"/>
      <w:r w:rsidR="00721B7D">
        <w:rPr>
          <w:rFonts w:cs="Times"/>
        </w:rPr>
        <w:t xml:space="preserve"> of the </w:t>
      </w:r>
      <w:proofErr w:type="spellStart"/>
      <w:r w:rsidR="00721B7D">
        <w:rPr>
          <w:rFonts w:cs="Times"/>
        </w:rPr>
        <w:t>lysate</w:t>
      </w:r>
      <w:proofErr w:type="spellEnd"/>
      <w:r w:rsidR="00721B7D">
        <w:rPr>
          <w:rFonts w:cs="Times"/>
        </w:rPr>
        <w:t xml:space="preserve"> for the genotyping PCR reaction. </w:t>
      </w:r>
    </w:p>
    <w:tbl>
      <w:tblPr>
        <w:tblW w:w="6390" w:type="dxa"/>
        <w:tblInd w:w="648" w:type="dxa"/>
        <w:tblLayout w:type="fixed"/>
        <w:tblLook w:val="04A0"/>
      </w:tblPr>
      <w:tblGrid>
        <w:gridCol w:w="4140"/>
        <w:gridCol w:w="2250"/>
      </w:tblGrid>
      <w:tr w:rsidR="00C03EDE" w:rsidRPr="00C03EDE">
        <w:trPr>
          <w:trHeight w:val="3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DE" w:rsidRPr="00C03EDE" w:rsidRDefault="00C03EDE" w:rsidP="00C03EDE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C03EDE">
              <w:rPr>
                <w:rFonts w:eastAsia="Times New Roman" w:cs="Times New Roman"/>
                <w:b/>
                <w:bCs/>
                <w:color w:val="000000"/>
              </w:rPr>
              <w:t>Component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DE" w:rsidRPr="00C03EDE" w:rsidRDefault="00C03EDE" w:rsidP="00C03EDE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C03EDE">
              <w:rPr>
                <w:rFonts w:eastAsia="Times New Roman" w:cs="Times New Roman"/>
                <w:b/>
                <w:bCs/>
                <w:color w:val="000000"/>
              </w:rPr>
              <w:t>Amount (</w:t>
            </w:r>
            <w:proofErr w:type="spellStart"/>
            <w:r w:rsidRPr="00C03EDE">
              <w:rPr>
                <w:rFonts w:eastAsia="Times New Roman" w:cs="Times New Roman"/>
                <w:b/>
                <w:bCs/>
                <w:color w:val="000000"/>
              </w:rPr>
              <w:t>μl</w:t>
            </w:r>
            <w:proofErr w:type="spellEnd"/>
            <w:r w:rsidRPr="00C03EDE">
              <w:rPr>
                <w:rFonts w:eastAsia="Times New Roman" w:cs="Times New Roman"/>
                <w:b/>
                <w:bCs/>
                <w:color w:val="000000"/>
              </w:rPr>
              <w:t>/reaction)</w:t>
            </w:r>
          </w:p>
        </w:tc>
      </w:tr>
      <w:tr w:rsidR="00C03EDE" w:rsidRPr="00C03ED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DE" w:rsidRPr="00C03EDE" w:rsidRDefault="00C03EDE" w:rsidP="00C03EDE">
            <w:pPr>
              <w:rPr>
                <w:rFonts w:eastAsia="Times New Roman" w:cs="Times New Roman"/>
                <w:color w:val="000000"/>
              </w:rPr>
            </w:pPr>
            <w:r w:rsidRPr="00C03EDE">
              <w:rPr>
                <w:rFonts w:eastAsia="Times New Roman" w:cs="Times New Roman"/>
                <w:color w:val="000000"/>
              </w:rPr>
              <w:t xml:space="preserve">Tail DNA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DE" w:rsidRPr="00C03EDE" w:rsidRDefault="00C03EDE" w:rsidP="00C03EDE">
            <w:pPr>
              <w:rPr>
                <w:rFonts w:eastAsia="Times New Roman" w:cs="Times New Roman"/>
                <w:color w:val="000000"/>
              </w:rPr>
            </w:pPr>
            <w:r w:rsidRPr="00C03EDE">
              <w:rPr>
                <w:rFonts w:eastAsia="Times New Roman" w:cs="Times New Roman"/>
                <w:color w:val="000000"/>
              </w:rPr>
              <w:t>3</w:t>
            </w:r>
          </w:p>
        </w:tc>
      </w:tr>
      <w:tr w:rsidR="00C03EDE" w:rsidRPr="00C03ED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DE" w:rsidRPr="00C03EDE" w:rsidRDefault="00C03EDE" w:rsidP="00C03EDE">
            <w:pPr>
              <w:rPr>
                <w:rFonts w:eastAsia="Times New Roman" w:cs="Times New Roman"/>
                <w:color w:val="000000"/>
              </w:rPr>
            </w:pPr>
            <w:r w:rsidRPr="00C03EDE">
              <w:rPr>
                <w:rFonts w:eastAsia="Times New Roman" w:cs="Times New Roman"/>
                <w:color w:val="000000"/>
              </w:rPr>
              <w:t>Primer mix (10 μM for each primer)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DE" w:rsidRPr="00C03EDE" w:rsidRDefault="00C03EDE" w:rsidP="00C03EDE">
            <w:pPr>
              <w:rPr>
                <w:rFonts w:eastAsia="Times New Roman" w:cs="Times New Roman"/>
                <w:color w:val="000000"/>
              </w:rPr>
            </w:pPr>
            <w:r w:rsidRPr="00C03EDE">
              <w:rPr>
                <w:rFonts w:eastAsia="Times New Roman" w:cs="Times New Roman"/>
                <w:color w:val="000000"/>
              </w:rPr>
              <w:t>3</w:t>
            </w:r>
          </w:p>
        </w:tc>
      </w:tr>
      <w:tr w:rsidR="00C03EDE" w:rsidRPr="00C03ED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DE" w:rsidRPr="00C03EDE" w:rsidRDefault="00C03EDE" w:rsidP="00C03EDE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C03EDE">
              <w:rPr>
                <w:rFonts w:eastAsia="Times New Roman" w:cs="Times New Roman"/>
                <w:color w:val="000000"/>
              </w:rPr>
              <w:t>GoTaq</w:t>
            </w:r>
            <w:proofErr w:type="spellEnd"/>
            <w:r w:rsidRPr="00C03EDE">
              <w:rPr>
                <w:rFonts w:eastAsia="Times New Roman" w:cs="Times New Roman"/>
                <w:color w:val="000000"/>
              </w:rPr>
              <w:t xml:space="preserve"> Green PCR Master Mix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DE" w:rsidRPr="00C03EDE" w:rsidRDefault="00C03EDE" w:rsidP="00C03EDE">
            <w:pPr>
              <w:rPr>
                <w:rFonts w:eastAsia="Times New Roman" w:cs="Times New Roman"/>
                <w:color w:val="000000"/>
              </w:rPr>
            </w:pPr>
            <w:r w:rsidRPr="00C03EDE">
              <w:rPr>
                <w:rFonts w:eastAsia="Times New Roman" w:cs="Times New Roman"/>
                <w:color w:val="000000"/>
              </w:rPr>
              <w:t>30</w:t>
            </w:r>
          </w:p>
        </w:tc>
        <w:bookmarkStart w:id="0" w:name="_GoBack"/>
        <w:bookmarkEnd w:id="0"/>
      </w:tr>
      <w:tr w:rsidR="00C03EDE" w:rsidRPr="00C03ED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DE" w:rsidRPr="00C03EDE" w:rsidRDefault="00C03EDE" w:rsidP="00C03EDE">
            <w:pPr>
              <w:rPr>
                <w:rFonts w:eastAsia="Times New Roman" w:cs="Times New Roman"/>
                <w:color w:val="000000"/>
              </w:rPr>
            </w:pPr>
            <w:r w:rsidRPr="00C03EDE">
              <w:rPr>
                <w:rFonts w:eastAsia="Times New Roman" w:cs="Times New Roman"/>
                <w:color w:val="000000"/>
              </w:rPr>
              <w:t>H2O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DE" w:rsidRPr="00C03EDE" w:rsidRDefault="00C03EDE" w:rsidP="00C03EDE">
            <w:pPr>
              <w:rPr>
                <w:rFonts w:eastAsia="Times New Roman" w:cs="Times New Roman"/>
                <w:color w:val="000000"/>
              </w:rPr>
            </w:pPr>
            <w:r w:rsidRPr="00C03EDE">
              <w:rPr>
                <w:rFonts w:eastAsia="Times New Roman" w:cs="Times New Roman"/>
                <w:color w:val="000000"/>
              </w:rPr>
              <w:t>24</w:t>
            </w:r>
          </w:p>
        </w:tc>
      </w:tr>
      <w:tr w:rsidR="00C03EDE" w:rsidRPr="00C03ED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DE" w:rsidRPr="00C03EDE" w:rsidRDefault="00C03EDE" w:rsidP="00C03EDE">
            <w:pPr>
              <w:rPr>
                <w:rFonts w:eastAsia="Times New Roman" w:cs="Times New Roman"/>
                <w:color w:val="000000"/>
              </w:rPr>
            </w:pPr>
            <w:r w:rsidRPr="00C03EDE">
              <w:rPr>
                <w:rFonts w:eastAsia="Times New Roman" w:cs="Times New Roman"/>
                <w:color w:val="000000"/>
              </w:rPr>
              <w:t>Total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DE" w:rsidRPr="00C03EDE" w:rsidRDefault="00C03EDE" w:rsidP="00C03EDE">
            <w:pPr>
              <w:rPr>
                <w:rFonts w:eastAsia="Times New Roman" w:cs="Times New Roman"/>
                <w:color w:val="000000"/>
              </w:rPr>
            </w:pPr>
            <w:r w:rsidRPr="00C03EDE">
              <w:rPr>
                <w:rFonts w:eastAsia="Times New Roman" w:cs="Times New Roman"/>
                <w:color w:val="000000"/>
              </w:rPr>
              <w:t>60</w:t>
            </w:r>
          </w:p>
        </w:tc>
      </w:tr>
    </w:tbl>
    <w:p w:rsidR="00290B9C" w:rsidRPr="00E50F50" w:rsidRDefault="00290B9C" w:rsidP="007649FF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</w:p>
    <w:tbl>
      <w:tblPr>
        <w:tblW w:w="6765" w:type="dxa"/>
        <w:tblInd w:w="648" w:type="dxa"/>
        <w:tblLayout w:type="fixed"/>
        <w:tblLook w:val="04A0"/>
      </w:tblPr>
      <w:tblGrid>
        <w:gridCol w:w="1815"/>
        <w:gridCol w:w="1710"/>
        <w:gridCol w:w="1710"/>
        <w:gridCol w:w="1530"/>
      </w:tblGrid>
      <w:tr w:rsidR="00E50F50" w:rsidRPr="00E50F50">
        <w:trPr>
          <w:trHeight w:val="30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F50" w:rsidRPr="00E50F50" w:rsidRDefault="00E50F50" w:rsidP="00E50F50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E50F50">
              <w:rPr>
                <w:rFonts w:eastAsia="Times New Roman" w:cs="Times New Roman"/>
                <w:b/>
                <w:bCs/>
                <w:color w:val="000000"/>
              </w:rPr>
              <w:t>Cycle number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F50" w:rsidRPr="00E50F50" w:rsidRDefault="00E50F50" w:rsidP="00E50F50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E50F50">
              <w:rPr>
                <w:rFonts w:eastAsia="Times New Roman" w:cs="Times New Roman"/>
                <w:b/>
                <w:bCs/>
                <w:color w:val="000000"/>
              </w:rPr>
              <w:t>Denature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F50" w:rsidRPr="00E50F50" w:rsidRDefault="00E50F50" w:rsidP="00E50F50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E50F50">
              <w:rPr>
                <w:rFonts w:eastAsia="Times New Roman" w:cs="Times New Roman"/>
                <w:b/>
                <w:bCs/>
                <w:color w:val="000000"/>
              </w:rPr>
              <w:t>Anneal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F50" w:rsidRPr="00E50F50" w:rsidRDefault="00E50F50" w:rsidP="00E50F50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E50F50">
              <w:rPr>
                <w:rFonts w:eastAsia="Times New Roman" w:cs="Times New Roman"/>
                <w:b/>
                <w:bCs/>
                <w:color w:val="000000"/>
              </w:rPr>
              <w:t>Extend</w:t>
            </w:r>
          </w:p>
        </w:tc>
      </w:tr>
      <w:tr w:rsidR="00E50F50" w:rsidRPr="00E50F50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F50" w:rsidRPr="00E50F50" w:rsidRDefault="00E50F50" w:rsidP="00E50F50">
            <w:pPr>
              <w:rPr>
                <w:rFonts w:eastAsia="Times New Roman" w:cs="Times New Roman"/>
                <w:color w:val="000000"/>
              </w:rPr>
            </w:pPr>
            <w:r w:rsidRPr="00E50F50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F50" w:rsidRPr="00E50F50" w:rsidRDefault="00E50F50" w:rsidP="00E50F50">
            <w:pPr>
              <w:rPr>
                <w:rFonts w:eastAsia="Times New Roman" w:cs="Times New Roman"/>
                <w:color w:val="000000"/>
              </w:rPr>
            </w:pPr>
            <w:r w:rsidRPr="00E50F50">
              <w:rPr>
                <w:rFonts w:eastAsia="Times New Roman" w:cs="Times New Roman"/>
                <w:color w:val="000000"/>
              </w:rPr>
              <w:t>95 °C, 4 min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F50" w:rsidRPr="00E50F50" w:rsidRDefault="00E50F50" w:rsidP="00E50F50">
            <w:pPr>
              <w:rPr>
                <w:rFonts w:eastAsia="Times New Roman" w:cs="Times New Roman"/>
                <w:color w:val="000000"/>
              </w:rPr>
            </w:pPr>
            <w:r w:rsidRPr="00E50F5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F50" w:rsidRPr="00E50F50" w:rsidRDefault="00E50F50" w:rsidP="00E50F50">
            <w:pPr>
              <w:rPr>
                <w:rFonts w:eastAsia="Times New Roman" w:cs="Times New Roman"/>
                <w:color w:val="000000"/>
              </w:rPr>
            </w:pPr>
            <w:r w:rsidRPr="00E50F5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E50F50" w:rsidRPr="00E50F50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F50" w:rsidRPr="00E50F50" w:rsidRDefault="00E50F50" w:rsidP="00E50F50">
            <w:pPr>
              <w:rPr>
                <w:rFonts w:eastAsia="Times New Roman" w:cs="Times New Roman"/>
                <w:color w:val="000000"/>
              </w:rPr>
            </w:pPr>
            <w:r w:rsidRPr="00E50F50">
              <w:rPr>
                <w:rFonts w:eastAsia="Times New Roman" w:cs="Times New Roman"/>
                <w:color w:val="000000"/>
              </w:rPr>
              <w:t>2-34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F50" w:rsidRPr="00E50F50" w:rsidRDefault="00E50F50" w:rsidP="00E50F50">
            <w:pPr>
              <w:rPr>
                <w:rFonts w:eastAsia="Times New Roman" w:cs="Times New Roman"/>
                <w:color w:val="000000"/>
              </w:rPr>
            </w:pPr>
            <w:r w:rsidRPr="00E50F50">
              <w:rPr>
                <w:rFonts w:eastAsia="Times New Roman" w:cs="Times New Roman"/>
                <w:color w:val="000000"/>
              </w:rPr>
              <w:t>95 °C, 35 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F50" w:rsidRPr="00E50F50" w:rsidRDefault="00E50F50" w:rsidP="00E50F50">
            <w:pPr>
              <w:rPr>
                <w:rFonts w:eastAsia="Times New Roman" w:cs="Times New Roman"/>
                <w:color w:val="000000"/>
              </w:rPr>
            </w:pPr>
            <w:r w:rsidRPr="00E50F50">
              <w:rPr>
                <w:rFonts w:eastAsia="Times New Roman" w:cs="Times New Roman"/>
                <w:color w:val="000000"/>
              </w:rPr>
              <w:t>60 °C, 35 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F50" w:rsidRPr="00E50F50" w:rsidRDefault="00E50F50" w:rsidP="00E50F50">
            <w:pPr>
              <w:rPr>
                <w:rFonts w:eastAsia="Times New Roman" w:cs="Times New Roman"/>
                <w:color w:val="000000"/>
              </w:rPr>
            </w:pPr>
            <w:r w:rsidRPr="00E50F50">
              <w:rPr>
                <w:rFonts w:eastAsia="Times New Roman" w:cs="Times New Roman"/>
                <w:color w:val="000000"/>
              </w:rPr>
              <w:t>72 °C, 50 s</w:t>
            </w:r>
          </w:p>
        </w:tc>
      </w:tr>
      <w:tr w:rsidR="00E50F50" w:rsidRPr="00E50F50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F50" w:rsidRPr="00E50F50" w:rsidRDefault="00E50F50" w:rsidP="00E50F50">
            <w:pPr>
              <w:rPr>
                <w:rFonts w:eastAsia="Times New Roman" w:cs="Times New Roman"/>
                <w:color w:val="000000"/>
              </w:rPr>
            </w:pPr>
            <w:r w:rsidRPr="00E50F50">
              <w:rPr>
                <w:rFonts w:eastAsia="Times New Roman" w:cs="Times New Roman"/>
                <w:color w:val="000000"/>
              </w:rPr>
              <w:t>35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F50" w:rsidRPr="00E50F50" w:rsidRDefault="00E50F50" w:rsidP="00E50F50">
            <w:pPr>
              <w:rPr>
                <w:rFonts w:eastAsia="Times New Roman" w:cs="Times New Roman"/>
                <w:color w:val="000000"/>
              </w:rPr>
            </w:pPr>
            <w:r w:rsidRPr="00E50F5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F50" w:rsidRPr="00E50F50" w:rsidRDefault="00E50F50" w:rsidP="00E50F50">
            <w:pPr>
              <w:rPr>
                <w:rFonts w:eastAsia="Times New Roman" w:cs="Times New Roman"/>
                <w:color w:val="000000"/>
              </w:rPr>
            </w:pPr>
            <w:r w:rsidRPr="00E50F5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F50" w:rsidRPr="00E50F50" w:rsidRDefault="00E50F50" w:rsidP="00E50F50">
            <w:pPr>
              <w:rPr>
                <w:rFonts w:eastAsia="Times New Roman" w:cs="Times New Roman"/>
                <w:color w:val="000000"/>
              </w:rPr>
            </w:pPr>
            <w:r w:rsidRPr="00E50F50">
              <w:rPr>
                <w:rFonts w:eastAsia="Times New Roman" w:cs="Times New Roman"/>
                <w:color w:val="000000"/>
              </w:rPr>
              <w:t>72 °C, 7 min</w:t>
            </w:r>
          </w:p>
        </w:tc>
      </w:tr>
      <w:tr w:rsidR="00E50F50" w:rsidRPr="00E50F50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F50" w:rsidRPr="00E50F50" w:rsidRDefault="00E50F50" w:rsidP="00E50F50">
            <w:pPr>
              <w:rPr>
                <w:rFonts w:eastAsia="Times New Roman" w:cs="Times New Roman"/>
                <w:color w:val="000000"/>
              </w:rPr>
            </w:pPr>
            <w:r w:rsidRPr="00E50F50">
              <w:rPr>
                <w:rFonts w:eastAsia="Times New Roman" w:cs="Times New Roman"/>
                <w:color w:val="000000"/>
              </w:rPr>
              <w:t>Hold at 4 °C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F50" w:rsidRPr="00E50F50" w:rsidRDefault="00E50F50" w:rsidP="00E50F50">
            <w:pPr>
              <w:rPr>
                <w:rFonts w:eastAsia="Times New Roman" w:cs="Times New Roman"/>
                <w:color w:val="000000"/>
              </w:rPr>
            </w:pPr>
            <w:r w:rsidRPr="00E50F5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F50" w:rsidRPr="00E50F50" w:rsidRDefault="00E50F50" w:rsidP="00E50F50">
            <w:pPr>
              <w:rPr>
                <w:rFonts w:eastAsia="Times New Roman" w:cs="Times New Roman"/>
                <w:color w:val="000000"/>
              </w:rPr>
            </w:pPr>
            <w:r w:rsidRPr="00E50F5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F50" w:rsidRPr="00E50F50" w:rsidRDefault="00E50F50" w:rsidP="00E50F50">
            <w:pPr>
              <w:rPr>
                <w:rFonts w:eastAsia="Times New Roman" w:cs="Times New Roman"/>
                <w:color w:val="000000"/>
              </w:rPr>
            </w:pPr>
            <w:r w:rsidRPr="00E50F50">
              <w:rPr>
                <w:rFonts w:eastAsia="Times New Roman" w:cs="Times New Roman"/>
                <w:color w:val="000000"/>
              </w:rPr>
              <w:t> </w:t>
            </w:r>
          </w:p>
        </w:tc>
      </w:tr>
    </w:tbl>
    <w:p w:rsidR="00E50F50" w:rsidRDefault="00E50F50" w:rsidP="007649F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6"/>
          <w:szCs w:val="26"/>
        </w:rPr>
      </w:pPr>
    </w:p>
    <w:p w:rsidR="00E50F50" w:rsidRDefault="00E50F50" w:rsidP="007649FF">
      <w:pPr>
        <w:widowControl w:val="0"/>
        <w:autoSpaceDE w:val="0"/>
        <w:autoSpaceDN w:val="0"/>
        <w:adjustRightInd w:val="0"/>
        <w:spacing w:after="240"/>
        <w:rPr>
          <w:rFonts w:cs="Times"/>
          <w:sz w:val="26"/>
          <w:szCs w:val="26"/>
        </w:rPr>
      </w:pPr>
      <w:r w:rsidRPr="00E50F50">
        <w:rPr>
          <w:rFonts w:cs="Times"/>
          <w:sz w:val="26"/>
          <w:szCs w:val="26"/>
        </w:rPr>
        <w:t>12</w:t>
      </w:r>
      <w:proofErr w:type="gramStart"/>
      <w:r w:rsidRPr="00E50F50">
        <w:rPr>
          <w:rFonts w:cs="Times"/>
          <w:sz w:val="26"/>
          <w:szCs w:val="26"/>
        </w:rPr>
        <w:t xml:space="preserve">| </w:t>
      </w:r>
      <w:r w:rsidR="00C652C9">
        <w:rPr>
          <w:rFonts w:cs="Times"/>
          <w:sz w:val="26"/>
          <w:szCs w:val="26"/>
        </w:rPr>
        <w:t xml:space="preserve">    Purify</w:t>
      </w:r>
      <w:proofErr w:type="gramEnd"/>
      <w:r w:rsidR="00C652C9">
        <w:rPr>
          <w:rFonts w:cs="Times"/>
          <w:sz w:val="26"/>
          <w:szCs w:val="26"/>
        </w:rPr>
        <w:t xml:space="preserve"> the PCR products by using the </w:t>
      </w:r>
      <w:proofErr w:type="spellStart"/>
      <w:r w:rsidR="00C652C9">
        <w:rPr>
          <w:rFonts w:cs="Times"/>
          <w:sz w:val="26"/>
          <w:szCs w:val="26"/>
        </w:rPr>
        <w:t>QIAQuick</w:t>
      </w:r>
      <w:proofErr w:type="spellEnd"/>
      <w:r w:rsidR="00C652C9">
        <w:rPr>
          <w:rFonts w:cs="Times"/>
          <w:sz w:val="26"/>
          <w:szCs w:val="26"/>
        </w:rPr>
        <w:t xml:space="preserve"> PCR purification kit, digest with </w:t>
      </w:r>
      <w:r w:rsidR="00595BED">
        <w:rPr>
          <w:rFonts w:cs="Times"/>
          <w:sz w:val="26"/>
          <w:szCs w:val="26"/>
        </w:rPr>
        <w:t xml:space="preserve">designed the restriction enzyme and run an </w:t>
      </w:r>
      <w:proofErr w:type="spellStart"/>
      <w:r w:rsidR="00595BED">
        <w:rPr>
          <w:rFonts w:cs="Times"/>
          <w:sz w:val="26"/>
          <w:szCs w:val="26"/>
        </w:rPr>
        <w:t>agarose</w:t>
      </w:r>
      <w:proofErr w:type="spellEnd"/>
      <w:r w:rsidR="00595BED">
        <w:rPr>
          <w:rFonts w:cs="Times"/>
          <w:sz w:val="26"/>
          <w:szCs w:val="26"/>
        </w:rPr>
        <w:t xml:space="preserve"> gel to check digestion pattern. The PCR product from the targeted allele should bear the restriction site.  While the PCR product from the untargeted allele remains uncut upon enzyme treatment.</w:t>
      </w:r>
    </w:p>
    <w:p w:rsidR="009D06B8" w:rsidRDefault="009D06B8" w:rsidP="007649FF">
      <w:pPr>
        <w:widowControl w:val="0"/>
        <w:autoSpaceDE w:val="0"/>
        <w:autoSpaceDN w:val="0"/>
        <w:adjustRightInd w:val="0"/>
        <w:spacing w:after="240"/>
        <w:rPr>
          <w:rFonts w:cs="Times"/>
          <w:sz w:val="26"/>
          <w:szCs w:val="26"/>
        </w:rPr>
      </w:pPr>
      <w:r>
        <w:rPr>
          <w:rFonts w:cs="Times"/>
          <w:sz w:val="26"/>
          <w:szCs w:val="26"/>
        </w:rPr>
        <w:t xml:space="preserve">13 </w:t>
      </w:r>
      <w:proofErr w:type="gramStart"/>
      <w:r>
        <w:rPr>
          <w:rFonts w:cs="Times"/>
          <w:sz w:val="26"/>
          <w:szCs w:val="26"/>
        </w:rPr>
        <w:t>|     Clone</w:t>
      </w:r>
      <w:proofErr w:type="gramEnd"/>
      <w:r>
        <w:rPr>
          <w:rFonts w:cs="Times"/>
          <w:sz w:val="26"/>
          <w:szCs w:val="26"/>
        </w:rPr>
        <w:t xml:space="preserve"> the PCR products using the TA cloning kit and verify the insertion by sequencing.</w:t>
      </w:r>
    </w:p>
    <w:p w:rsidR="009D06B8" w:rsidRPr="00E50F50" w:rsidRDefault="009D06B8" w:rsidP="007649FF">
      <w:pPr>
        <w:widowControl w:val="0"/>
        <w:autoSpaceDE w:val="0"/>
        <w:autoSpaceDN w:val="0"/>
        <w:adjustRightInd w:val="0"/>
        <w:spacing w:after="240"/>
        <w:rPr>
          <w:rFonts w:cs="Times"/>
          <w:sz w:val="26"/>
          <w:szCs w:val="26"/>
        </w:rPr>
      </w:pPr>
    </w:p>
    <w:p w:rsidR="00721B7D" w:rsidRDefault="00721B7D" w:rsidP="007649F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:rsidR="00D3775E" w:rsidRPr="001F1FBE" w:rsidRDefault="00D3775E" w:rsidP="001F1FBE">
      <w:pPr>
        <w:widowControl w:val="0"/>
        <w:autoSpaceDE w:val="0"/>
        <w:autoSpaceDN w:val="0"/>
        <w:adjustRightInd w:val="0"/>
        <w:rPr>
          <w:rFonts w:cs="Times"/>
        </w:rPr>
      </w:pPr>
    </w:p>
    <w:p w:rsidR="006678F7" w:rsidRPr="001F1FBE" w:rsidRDefault="006678F7"/>
    <w:sectPr w:rsidR="006678F7" w:rsidRPr="001F1FBE" w:rsidSect="00C9535D">
      <w:headerReference w:type="default" r:id="rId11"/>
      <w:footerReference w:type="even" r:id="rId12"/>
      <w:footerReference w:type="default" r:id="rId13"/>
      <w:pgSz w:w="12240" w:h="15840"/>
      <w:pgMar w:top="1440" w:right="720" w:bottom="1440" w:left="72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6B8" w:rsidRDefault="009D06B8" w:rsidP="001F1FBE">
      <w:r>
        <w:separator/>
      </w:r>
    </w:p>
  </w:endnote>
  <w:endnote w:type="continuationSeparator" w:id="0">
    <w:p w:rsidR="009D06B8" w:rsidRDefault="009D06B8" w:rsidP="001F1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Zapf Dingbats">
    <w:panose1 w:val="05020102010704020609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6B8" w:rsidRDefault="00D61A94" w:rsidP="001F1F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D06B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06B8" w:rsidRDefault="009D06B8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6B8" w:rsidRDefault="00D61A94" w:rsidP="001F1F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D06B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79D5">
      <w:rPr>
        <w:rStyle w:val="PageNumber"/>
        <w:noProof/>
      </w:rPr>
      <w:t>1</w:t>
    </w:r>
    <w:r>
      <w:rPr>
        <w:rStyle w:val="PageNumber"/>
      </w:rPr>
      <w:fldChar w:fldCharType="end"/>
    </w:r>
  </w:p>
  <w:p w:rsidR="009D06B8" w:rsidRDefault="009D06B8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6B8" w:rsidRDefault="009D06B8" w:rsidP="001F1FBE">
      <w:r>
        <w:separator/>
      </w:r>
    </w:p>
  </w:footnote>
  <w:footnote w:type="continuationSeparator" w:id="0">
    <w:p w:rsidR="009D06B8" w:rsidRDefault="009D06B8" w:rsidP="001F1FBE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6B8" w:rsidRDefault="009D06B8" w:rsidP="001F1FBE">
    <w:pPr>
      <w:pStyle w:val="Header"/>
      <w:jc w:val="right"/>
    </w:pPr>
    <w:proofErr w:type="spellStart"/>
    <w:r>
      <w:t>Jia</w:t>
    </w:r>
    <w:proofErr w:type="spellEnd"/>
    <w:r>
      <w:t xml:space="preserve"> Zhang     </w:t>
    </w:r>
    <w:proofErr w:type="spellStart"/>
    <w:r>
      <w:t>Kaestner</w:t>
    </w:r>
    <w:proofErr w:type="spellEnd"/>
    <w:r>
      <w:t xml:space="preserve"> Lab </w:t>
    </w:r>
    <w:r w:rsidR="00C372F7">
      <w:t xml:space="preserve">    Version 1.0   4-16</w:t>
    </w:r>
    <w:r>
      <w:t>-2015</w:t>
    </w:r>
  </w:p>
  <w:p w:rsidR="009D06B8" w:rsidRDefault="009D06B8" w:rsidP="001F1FBE">
    <w:pPr>
      <w:pStyle w:val="Header"/>
      <w:jc w:val="right"/>
    </w:pPr>
    <w:r>
      <w:t xml:space="preserve">Adapted from Yang H et. </w:t>
    </w:r>
    <w:proofErr w:type="gramStart"/>
    <w:r>
      <w:t>al</w:t>
    </w:r>
    <w:proofErr w:type="gramEnd"/>
    <w:r>
      <w:t xml:space="preserve">., </w:t>
    </w:r>
    <w:r w:rsidRPr="001F1FBE">
      <w:rPr>
        <w:i/>
      </w:rPr>
      <w:t>Nat Protocol</w:t>
    </w:r>
    <w:r>
      <w:rPr>
        <w:i/>
      </w:rPr>
      <w:t xml:space="preserve"> </w:t>
    </w:r>
    <w:r w:rsidRPr="001F1FBE">
      <w:rPr>
        <w:i/>
      </w:rPr>
      <w:t xml:space="preserve"> </w:t>
    </w:r>
    <w:r>
      <w:t>9(8): 1956-68 (2014)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B145FA"/>
    <w:multiLevelType w:val="hybridMultilevel"/>
    <w:tmpl w:val="79402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53447"/>
    <w:multiLevelType w:val="hybridMultilevel"/>
    <w:tmpl w:val="9DEC0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74478"/>
    <w:multiLevelType w:val="hybridMultilevel"/>
    <w:tmpl w:val="9B300126"/>
    <w:lvl w:ilvl="0" w:tplc="141E0AD8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6678F7"/>
    <w:rsid w:val="00015743"/>
    <w:rsid w:val="00016710"/>
    <w:rsid w:val="00067562"/>
    <w:rsid w:val="000B01B7"/>
    <w:rsid w:val="000D34E8"/>
    <w:rsid w:val="001407B0"/>
    <w:rsid w:val="00146B4C"/>
    <w:rsid w:val="00155623"/>
    <w:rsid w:val="00165249"/>
    <w:rsid w:val="00183889"/>
    <w:rsid w:val="00184F5F"/>
    <w:rsid w:val="001B624F"/>
    <w:rsid w:val="001F1FBE"/>
    <w:rsid w:val="0021569C"/>
    <w:rsid w:val="00262AB5"/>
    <w:rsid w:val="00290B9C"/>
    <w:rsid w:val="002D0E90"/>
    <w:rsid w:val="002D4FA8"/>
    <w:rsid w:val="002D61CB"/>
    <w:rsid w:val="002F1BF7"/>
    <w:rsid w:val="00324F96"/>
    <w:rsid w:val="00351A52"/>
    <w:rsid w:val="00356C8A"/>
    <w:rsid w:val="004976D0"/>
    <w:rsid w:val="004A79D5"/>
    <w:rsid w:val="004E2CF6"/>
    <w:rsid w:val="0051412F"/>
    <w:rsid w:val="00595BED"/>
    <w:rsid w:val="005E5DA5"/>
    <w:rsid w:val="00636F25"/>
    <w:rsid w:val="00647E84"/>
    <w:rsid w:val="006678F7"/>
    <w:rsid w:val="00681537"/>
    <w:rsid w:val="0068628F"/>
    <w:rsid w:val="006939A5"/>
    <w:rsid w:val="006A023E"/>
    <w:rsid w:val="006A3F57"/>
    <w:rsid w:val="006D0BC3"/>
    <w:rsid w:val="006D73D6"/>
    <w:rsid w:val="006F6092"/>
    <w:rsid w:val="00717271"/>
    <w:rsid w:val="00721B7D"/>
    <w:rsid w:val="00741B25"/>
    <w:rsid w:val="007649FF"/>
    <w:rsid w:val="007A3A13"/>
    <w:rsid w:val="007E4A9B"/>
    <w:rsid w:val="00802B7A"/>
    <w:rsid w:val="00816364"/>
    <w:rsid w:val="00834AAB"/>
    <w:rsid w:val="00847892"/>
    <w:rsid w:val="008B2702"/>
    <w:rsid w:val="008B56FC"/>
    <w:rsid w:val="008D416D"/>
    <w:rsid w:val="00954B28"/>
    <w:rsid w:val="00987BB3"/>
    <w:rsid w:val="009D06B8"/>
    <w:rsid w:val="009D3834"/>
    <w:rsid w:val="009F4F25"/>
    <w:rsid w:val="00A61E7E"/>
    <w:rsid w:val="00A76E37"/>
    <w:rsid w:val="00AC67E6"/>
    <w:rsid w:val="00AD06E6"/>
    <w:rsid w:val="00AD5B6C"/>
    <w:rsid w:val="00B420D6"/>
    <w:rsid w:val="00B47A7A"/>
    <w:rsid w:val="00B547FD"/>
    <w:rsid w:val="00B57288"/>
    <w:rsid w:val="00BA6F63"/>
    <w:rsid w:val="00BA7FF2"/>
    <w:rsid w:val="00BD3601"/>
    <w:rsid w:val="00C03EDE"/>
    <w:rsid w:val="00C056A9"/>
    <w:rsid w:val="00C36208"/>
    <w:rsid w:val="00C372F7"/>
    <w:rsid w:val="00C652C9"/>
    <w:rsid w:val="00C90F9C"/>
    <w:rsid w:val="00C9535D"/>
    <w:rsid w:val="00CA02FC"/>
    <w:rsid w:val="00CA2FF5"/>
    <w:rsid w:val="00D306E0"/>
    <w:rsid w:val="00D3775E"/>
    <w:rsid w:val="00D61A94"/>
    <w:rsid w:val="00E0631F"/>
    <w:rsid w:val="00E50F50"/>
    <w:rsid w:val="00EB41FF"/>
    <w:rsid w:val="00EC2754"/>
    <w:rsid w:val="00F573BC"/>
    <w:rsid w:val="00F66474"/>
    <w:rsid w:val="00FE738F"/>
  </w:rsids>
  <m:mathPr>
    <m:mathFont m:val="@ＭＳ 明朝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B624F"/>
  </w:style>
  <w:style w:type="paragraph" w:styleId="Heading1">
    <w:name w:val="heading 1"/>
    <w:basedOn w:val="Normal"/>
    <w:link w:val="Heading1Char"/>
    <w:uiPriority w:val="9"/>
    <w:qFormat/>
    <w:rsid w:val="008B56FC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6FC"/>
    <w:rPr>
      <w:rFonts w:ascii="Times" w:hAnsi="Times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1F1F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FBE"/>
  </w:style>
  <w:style w:type="character" w:styleId="PageNumber">
    <w:name w:val="page number"/>
    <w:basedOn w:val="DefaultParagraphFont"/>
    <w:uiPriority w:val="99"/>
    <w:semiHidden/>
    <w:unhideWhenUsed/>
    <w:rsid w:val="001F1FBE"/>
  </w:style>
  <w:style w:type="paragraph" w:styleId="Header">
    <w:name w:val="header"/>
    <w:basedOn w:val="Normal"/>
    <w:link w:val="HeaderChar"/>
    <w:uiPriority w:val="99"/>
    <w:unhideWhenUsed/>
    <w:rsid w:val="001F1F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FBE"/>
  </w:style>
  <w:style w:type="character" w:styleId="Hyperlink">
    <w:name w:val="Hyperlink"/>
    <w:basedOn w:val="DefaultParagraphFont"/>
    <w:uiPriority w:val="99"/>
    <w:unhideWhenUsed/>
    <w:rsid w:val="00D377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5DA5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C056A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D36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D360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B56FC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6FC"/>
    <w:rPr>
      <w:rFonts w:ascii="Times" w:hAnsi="Times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1F1F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FBE"/>
  </w:style>
  <w:style w:type="character" w:styleId="PageNumber">
    <w:name w:val="page number"/>
    <w:basedOn w:val="DefaultParagraphFont"/>
    <w:uiPriority w:val="99"/>
    <w:semiHidden/>
    <w:unhideWhenUsed/>
    <w:rsid w:val="001F1FBE"/>
  </w:style>
  <w:style w:type="paragraph" w:styleId="Header">
    <w:name w:val="header"/>
    <w:basedOn w:val="Normal"/>
    <w:link w:val="HeaderChar"/>
    <w:uiPriority w:val="99"/>
    <w:unhideWhenUsed/>
    <w:rsid w:val="001F1F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FBE"/>
  </w:style>
  <w:style w:type="character" w:styleId="Hyperlink">
    <w:name w:val="Hyperlink"/>
    <w:basedOn w:val="DefaultParagraphFont"/>
    <w:uiPriority w:val="99"/>
    <w:unhideWhenUsed/>
    <w:rsid w:val="00D377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5DA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xcessbio.com/products/small-molecules/SCR7.html" TargetMode="External"/><Relationship Id="rId9" Type="http://schemas.openxmlformats.org/officeDocument/2006/relationships/hyperlink" Target="http://www.genome-engineering.org/crispr/?page_id=41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968</Words>
  <Characters>5520</Characters>
  <Application>Microsoft Macintosh Word</Application>
  <DocSecurity>0</DocSecurity>
  <Lines>46</Lines>
  <Paragraphs>11</Paragraphs>
  <ScaleCrop>false</ScaleCrop>
  <Company/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1 Editor 1</dc:creator>
  <cp:keywords/>
  <dc:description/>
  <cp:lastModifiedBy>Editor 1 Editor 1</cp:lastModifiedBy>
  <cp:revision>64</cp:revision>
  <dcterms:created xsi:type="dcterms:W3CDTF">2015-04-14T23:21:00Z</dcterms:created>
  <dcterms:modified xsi:type="dcterms:W3CDTF">2015-04-16T14:15:00Z</dcterms:modified>
</cp:coreProperties>
</file>