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134BB" w14:textId="77777777" w:rsidR="00A32F72" w:rsidRPr="00BA6848" w:rsidRDefault="00BA6848" w:rsidP="000C03E8">
      <w:pPr>
        <w:pBdr>
          <w:bottom w:val="single" w:sz="4" w:space="1" w:color="auto"/>
        </w:pBdr>
        <w:spacing w:line="360" w:lineRule="auto"/>
        <w:rPr>
          <w:rFonts w:ascii="Arial" w:hAnsi="Arial" w:cs="Arial"/>
          <w:sz w:val="32"/>
          <w:szCs w:val="32"/>
        </w:rPr>
      </w:pPr>
      <w:r w:rsidRPr="00BA6848">
        <w:rPr>
          <w:rFonts w:ascii="Arial" w:hAnsi="Arial" w:cs="Arial"/>
          <w:sz w:val="32"/>
          <w:szCs w:val="32"/>
        </w:rPr>
        <w:t>Protocol – BisPCR</w:t>
      </w:r>
      <w:r w:rsidRPr="00BA6848">
        <w:rPr>
          <w:rFonts w:ascii="Arial" w:hAnsi="Arial" w:cs="Arial"/>
          <w:sz w:val="32"/>
          <w:szCs w:val="32"/>
          <w:vertAlign w:val="superscript"/>
        </w:rPr>
        <w:t>2</w:t>
      </w:r>
      <w:r w:rsidRPr="00BA6848">
        <w:rPr>
          <w:rFonts w:ascii="Arial" w:hAnsi="Arial" w:cs="Arial"/>
          <w:sz w:val="32"/>
          <w:szCs w:val="32"/>
        </w:rPr>
        <w:t>-Seq</w:t>
      </w:r>
    </w:p>
    <w:p w14:paraId="53D0A580" w14:textId="77777777" w:rsidR="00BA6848" w:rsidRPr="00BA6848" w:rsidRDefault="00BA6848" w:rsidP="000C03E8">
      <w:pPr>
        <w:spacing w:line="360" w:lineRule="auto"/>
        <w:rPr>
          <w:rFonts w:ascii="Arial" w:hAnsi="Arial" w:cs="Arial"/>
          <w:sz w:val="22"/>
        </w:rPr>
      </w:pPr>
    </w:p>
    <w:p w14:paraId="066A08DA" w14:textId="77777777" w:rsidR="00BA6848" w:rsidRPr="00276B79" w:rsidRDefault="00BA6848" w:rsidP="000C03E8">
      <w:pPr>
        <w:spacing w:line="360" w:lineRule="auto"/>
        <w:rPr>
          <w:rFonts w:ascii="Arial" w:hAnsi="Arial" w:cs="Arial"/>
          <w:b/>
          <w:sz w:val="22"/>
        </w:rPr>
      </w:pPr>
      <w:r w:rsidRPr="00276B79">
        <w:rPr>
          <w:rFonts w:ascii="Arial" w:hAnsi="Arial" w:cs="Arial"/>
          <w:b/>
          <w:sz w:val="22"/>
        </w:rPr>
        <w:t>Background</w:t>
      </w:r>
    </w:p>
    <w:p w14:paraId="2CE25582" w14:textId="5486B029" w:rsidR="00BA6848" w:rsidRPr="00BA6848" w:rsidRDefault="00BA6848" w:rsidP="00883462">
      <w:pPr>
        <w:spacing w:line="360" w:lineRule="auto"/>
        <w:jc w:val="both"/>
        <w:rPr>
          <w:rFonts w:ascii="Arial" w:hAnsi="Arial" w:cs="Arial"/>
          <w:sz w:val="22"/>
        </w:rPr>
      </w:pPr>
      <w:r w:rsidRPr="00BA6848">
        <w:rPr>
          <w:rFonts w:ascii="Arial" w:hAnsi="Arial" w:cs="Arial"/>
          <w:sz w:val="22"/>
        </w:rPr>
        <w:t xml:space="preserve">The goal of this protocol is to prepare DNA sequencing libraries for </w:t>
      </w:r>
      <w:r w:rsidR="00BA545E">
        <w:rPr>
          <w:rFonts w:ascii="Arial" w:hAnsi="Arial" w:cs="Arial"/>
          <w:sz w:val="22"/>
        </w:rPr>
        <w:t xml:space="preserve">targeted </w:t>
      </w:r>
      <w:r w:rsidRPr="00BA6848">
        <w:rPr>
          <w:rFonts w:ascii="Arial" w:hAnsi="Arial" w:cs="Arial"/>
          <w:sz w:val="22"/>
        </w:rPr>
        <w:t xml:space="preserve">DNA methylation analysis.  This strategy is useful for assessing DNA methylation </w:t>
      </w:r>
      <w:r w:rsidR="000469C5">
        <w:rPr>
          <w:rFonts w:ascii="Arial" w:hAnsi="Arial" w:cs="Arial"/>
          <w:sz w:val="22"/>
        </w:rPr>
        <w:t>across</w:t>
      </w:r>
      <w:r w:rsidRPr="00BA6848">
        <w:rPr>
          <w:rFonts w:ascii="Arial" w:hAnsi="Arial" w:cs="Arial"/>
          <w:sz w:val="22"/>
        </w:rPr>
        <w:t xml:space="preserve"> multiple target regions in multiple samples.</w:t>
      </w:r>
      <w:r w:rsidR="00276B79">
        <w:rPr>
          <w:rFonts w:ascii="Arial" w:hAnsi="Arial" w:cs="Arial"/>
          <w:sz w:val="22"/>
        </w:rPr>
        <w:t xml:space="preserve">  </w:t>
      </w:r>
      <w:r w:rsidR="00F070EB">
        <w:rPr>
          <w:rFonts w:ascii="Arial" w:hAnsi="Arial" w:cs="Arial"/>
          <w:sz w:val="22"/>
        </w:rPr>
        <w:t>T</w:t>
      </w:r>
      <w:r w:rsidR="00CE7DB4">
        <w:rPr>
          <w:rFonts w:ascii="Arial" w:hAnsi="Arial" w:cs="Arial"/>
          <w:sz w:val="22"/>
        </w:rPr>
        <w:t>he method uses high</w:t>
      </w:r>
      <w:r w:rsidR="00F070EB">
        <w:rPr>
          <w:rFonts w:ascii="Arial" w:hAnsi="Arial" w:cs="Arial"/>
          <w:sz w:val="22"/>
        </w:rPr>
        <w:t>-</w:t>
      </w:r>
      <w:r w:rsidR="00CE7DB4">
        <w:rPr>
          <w:rFonts w:ascii="Arial" w:hAnsi="Arial" w:cs="Arial"/>
          <w:sz w:val="22"/>
        </w:rPr>
        <w:t>throughput</w:t>
      </w:r>
      <w:r w:rsidR="00F070EB">
        <w:rPr>
          <w:rFonts w:ascii="Arial" w:hAnsi="Arial" w:cs="Arial"/>
          <w:sz w:val="22"/>
        </w:rPr>
        <w:t xml:space="preserve"> next-generation sequencing, meaning all </w:t>
      </w:r>
      <w:proofErr w:type="spellStart"/>
      <w:r w:rsidR="00F070EB">
        <w:rPr>
          <w:rFonts w:ascii="Arial" w:hAnsi="Arial" w:cs="Arial"/>
          <w:sz w:val="22"/>
        </w:rPr>
        <w:t>CpGs</w:t>
      </w:r>
      <w:proofErr w:type="spellEnd"/>
      <w:r w:rsidR="00F070EB">
        <w:rPr>
          <w:rFonts w:ascii="Arial" w:hAnsi="Arial" w:cs="Arial"/>
          <w:sz w:val="22"/>
        </w:rPr>
        <w:t xml:space="preserve"> within a target region</w:t>
      </w:r>
      <w:r w:rsidR="000469C5">
        <w:rPr>
          <w:rFonts w:ascii="Arial" w:hAnsi="Arial" w:cs="Arial"/>
          <w:sz w:val="22"/>
        </w:rPr>
        <w:t>, approximately 250 base pairs,</w:t>
      </w:r>
      <w:r w:rsidR="00F070EB">
        <w:rPr>
          <w:rFonts w:ascii="Arial" w:hAnsi="Arial" w:cs="Arial"/>
          <w:sz w:val="22"/>
        </w:rPr>
        <w:t xml:space="preserve"> can be measured</w:t>
      </w:r>
      <w:r w:rsidR="000469C5">
        <w:rPr>
          <w:rFonts w:ascii="Arial" w:hAnsi="Arial" w:cs="Arial"/>
          <w:sz w:val="22"/>
        </w:rPr>
        <w:t xml:space="preserve"> </w:t>
      </w:r>
      <w:r w:rsidR="00F070EB">
        <w:rPr>
          <w:rFonts w:ascii="Arial" w:hAnsi="Arial" w:cs="Arial"/>
          <w:sz w:val="22"/>
        </w:rPr>
        <w:t xml:space="preserve">with over 1000X coverage. The </w:t>
      </w:r>
      <w:r w:rsidR="000469C5">
        <w:rPr>
          <w:rFonts w:ascii="Arial" w:hAnsi="Arial" w:cs="Arial"/>
          <w:sz w:val="22"/>
        </w:rPr>
        <w:t>general procedure includes</w:t>
      </w:r>
      <w:r w:rsidR="00F070EB">
        <w:rPr>
          <w:rFonts w:ascii="Arial" w:hAnsi="Arial" w:cs="Arial"/>
          <w:sz w:val="22"/>
        </w:rPr>
        <w:t xml:space="preserve"> bisulfite conversion </w:t>
      </w:r>
      <w:r w:rsidR="00883462">
        <w:rPr>
          <w:rFonts w:ascii="Arial" w:hAnsi="Arial" w:cs="Arial"/>
          <w:sz w:val="22"/>
        </w:rPr>
        <w:t xml:space="preserve">of genomic DNA </w:t>
      </w:r>
      <w:r w:rsidR="00F070EB">
        <w:rPr>
          <w:rFonts w:ascii="Arial" w:hAnsi="Arial" w:cs="Arial"/>
          <w:sz w:val="22"/>
        </w:rPr>
        <w:t>followed by two</w:t>
      </w:r>
      <w:r w:rsidR="00276B79" w:rsidRPr="00276B79">
        <w:rPr>
          <w:rFonts w:ascii="Arial" w:hAnsi="Arial" w:cs="Arial"/>
          <w:sz w:val="22"/>
        </w:rPr>
        <w:t xml:space="preserve"> PCR steps </w:t>
      </w:r>
      <w:r w:rsidR="00F070EB">
        <w:rPr>
          <w:rFonts w:ascii="Arial" w:hAnsi="Arial" w:cs="Arial"/>
          <w:sz w:val="22"/>
        </w:rPr>
        <w:t xml:space="preserve">to </w:t>
      </w:r>
      <w:r w:rsidR="00883462">
        <w:rPr>
          <w:rFonts w:ascii="Arial" w:hAnsi="Arial" w:cs="Arial"/>
          <w:sz w:val="22"/>
        </w:rPr>
        <w:t>generate DNA</w:t>
      </w:r>
      <w:r w:rsidR="00F070EB">
        <w:rPr>
          <w:rFonts w:ascii="Arial" w:hAnsi="Arial" w:cs="Arial"/>
          <w:sz w:val="22"/>
        </w:rPr>
        <w:t xml:space="preserve"> sequencing libraries</w:t>
      </w:r>
      <w:r w:rsidR="00276B79" w:rsidRPr="00276B79">
        <w:rPr>
          <w:rFonts w:ascii="Arial" w:hAnsi="Arial" w:cs="Arial"/>
          <w:sz w:val="22"/>
        </w:rPr>
        <w:t xml:space="preserve">.  The </w:t>
      </w:r>
      <w:r w:rsidR="00883462">
        <w:rPr>
          <w:rFonts w:ascii="Arial" w:hAnsi="Arial" w:cs="Arial"/>
          <w:sz w:val="22"/>
        </w:rPr>
        <w:t xml:space="preserve">goal of the </w:t>
      </w:r>
      <w:r w:rsidR="00276B79" w:rsidRPr="00276B79">
        <w:rPr>
          <w:rFonts w:ascii="Arial" w:hAnsi="Arial" w:cs="Arial"/>
          <w:sz w:val="22"/>
        </w:rPr>
        <w:t xml:space="preserve">first </w:t>
      </w:r>
      <w:r w:rsidR="00883462">
        <w:rPr>
          <w:rFonts w:ascii="Arial" w:hAnsi="Arial" w:cs="Arial"/>
          <w:sz w:val="22"/>
        </w:rPr>
        <w:t>PCR</w:t>
      </w:r>
      <w:r w:rsidR="00BA545E">
        <w:rPr>
          <w:rFonts w:ascii="Arial" w:hAnsi="Arial" w:cs="Arial"/>
          <w:sz w:val="22"/>
        </w:rPr>
        <w:t xml:space="preserve"> (PCR#1)</w:t>
      </w:r>
      <w:r w:rsidR="00883462">
        <w:rPr>
          <w:rFonts w:ascii="Arial" w:hAnsi="Arial" w:cs="Arial"/>
          <w:sz w:val="22"/>
        </w:rPr>
        <w:t xml:space="preserve"> </w:t>
      </w:r>
      <w:r w:rsidR="00276B79" w:rsidRPr="00276B79">
        <w:rPr>
          <w:rFonts w:ascii="Arial" w:hAnsi="Arial" w:cs="Arial"/>
          <w:sz w:val="22"/>
        </w:rPr>
        <w:t xml:space="preserve">is "target enrichment" </w:t>
      </w:r>
      <w:r w:rsidR="00883462">
        <w:rPr>
          <w:rFonts w:ascii="Arial" w:hAnsi="Arial" w:cs="Arial"/>
          <w:sz w:val="22"/>
        </w:rPr>
        <w:t>to</w:t>
      </w:r>
      <w:r w:rsidR="00276B79" w:rsidRPr="00276B79">
        <w:rPr>
          <w:rFonts w:ascii="Arial" w:hAnsi="Arial" w:cs="Arial"/>
          <w:sz w:val="22"/>
        </w:rPr>
        <w:t xml:space="preserve"> </w:t>
      </w:r>
      <w:r w:rsidR="00883462">
        <w:rPr>
          <w:rFonts w:ascii="Arial" w:hAnsi="Arial" w:cs="Arial"/>
          <w:sz w:val="22"/>
        </w:rPr>
        <w:t>amplify</w:t>
      </w:r>
      <w:r w:rsidR="00276B79" w:rsidRPr="00276B79">
        <w:rPr>
          <w:rFonts w:ascii="Arial" w:hAnsi="Arial" w:cs="Arial"/>
          <w:sz w:val="22"/>
        </w:rPr>
        <w:t xml:space="preserve"> region</w:t>
      </w:r>
      <w:r w:rsidR="00883462">
        <w:rPr>
          <w:rFonts w:ascii="Arial" w:hAnsi="Arial" w:cs="Arial"/>
          <w:sz w:val="22"/>
        </w:rPr>
        <w:t>s</w:t>
      </w:r>
      <w:r w:rsidR="00276B79" w:rsidRPr="00276B79">
        <w:rPr>
          <w:rFonts w:ascii="Arial" w:hAnsi="Arial" w:cs="Arial"/>
          <w:sz w:val="22"/>
        </w:rPr>
        <w:t xml:space="preserve"> of interest from </w:t>
      </w:r>
      <w:r w:rsidR="00F070EB">
        <w:rPr>
          <w:rFonts w:ascii="Arial" w:hAnsi="Arial" w:cs="Arial"/>
          <w:sz w:val="22"/>
        </w:rPr>
        <w:t>each</w:t>
      </w:r>
      <w:r w:rsidR="00276B79" w:rsidRPr="00276B79">
        <w:rPr>
          <w:rFonts w:ascii="Arial" w:hAnsi="Arial" w:cs="Arial"/>
          <w:sz w:val="22"/>
        </w:rPr>
        <w:t xml:space="preserve"> sample.  These primers have overhangs </w:t>
      </w:r>
      <w:r w:rsidR="00276B79">
        <w:rPr>
          <w:rFonts w:ascii="Arial" w:hAnsi="Arial" w:cs="Arial"/>
          <w:sz w:val="22"/>
        </w:rPr>
        <w:t>that</w:t>
      </w:r>
      <w:r w:rsidR="00276B79" w:rsidRPr="00276B79">
        <w:rPr>
          <w:rFonts w:ascii="Arial" w:hAnsi="Arial" w:cs="Arial"/>
          <w:sz w:val="22"/>
        </w:rPr>
        <w:t xml:space="preserve"> are then used to amplify </w:t>
      </w:r>
      <w:r w:rsidR="00BA545E">
        <w:rPr>
          <w:rFonts w:ascii="Arial" w:hAnsi="Arial" w:cs="Arial"/>
          <w:sz w:val="22"/>
        </w:rPr>
        <w:t>barcoded libraries</w:t>
      </w:r>
      <w:r w:rsidR="00276B79" w:rsidRPr="00276B79">
        <w:rPr>
          <w:rFonts w:ascii="Arial" w:hAnsi="Arial" w:cs="Arial"/>
          <w:sz w:val="22"/>
        </w:rPr>
        <w:t xml:space="preserve"> in </w:t>
      </w:r>
      <w:r w:rsidR="00883462">
        <w:rPr>
          <w:rFonts w:ascii="Arial" w:hAnsi="Arial" w:cs="Arial"/>
          <w:sz w:val="22"/>
        </w:rPr>
        <w:t>the second round of PCR</w:t>
      </w:r>
      <w:r w:rsidR="00276B79" w:rsidRPr="00276B79">
        <w:rPr>
          <w:rFonts w:ascii="Arial" w:hAnsi="Arial" w:cs="Arial"/>
          <w:sz w:val="22"/>
        </w:rPr>
        <w:t xml:space="preserve">.  </w:t>
      </w:r>
      <w:r w:rsidR="00BA545E">
        <w:rPr>
          <w:rFonts w:ascii="Arial" w:hAnsi="Arial" w:cs="Arial"/>
          <w:sz w:val="22"/>
        </w:rPr>
        <w:t>Target enrichment PCR products for each sample are pooled prior to</w:t>
      </w:r>
      <w:r w:rsidR="00276B79" w:rsidRPr="00276B79">
        <w:rPr>
          <w:rFonts w:ascii="Arial" w:hAnsi="Arial" w:cs="Arial"/>
          <w:sz w:val="22"/>
        </w:rPr>
        <w:t xml:space="preserve"> PCR#2 </w:t>
      </w:r>
      <w:r w:rsidR="00BA545E">
        <w:rPr>
          <w:rFonts w:ascii="Arial" w:hAnsi="Arial" w:cs="Arial"/>
          <w:sz w:val="22"/>
        </w:rPr>
        <w:t xml:space="preserve">to simultaneously </w:t>
      </w:r>
      <w:r w:rsidR="00276B79" w:rsidRPr="00276B79">
        <w:rPr>
          <w:rFonts w:ascii="Arial" w:hAnsi="Arial" w:cs="Arial"/>
          <w:sz w:val="22"/>
        </w:rPr>
        <w:t xml:space="preserve">add the </w:t>
      </w:r>
      <w:r w:rsidR="00BA545E">
        <w:rPr>
          <w:rFonts w:ascii="Arial" w:hAnsi="Arial" w:cs="Arial"/>
          <w:sz w:val="22"/>
        </w:rPr>
        <w:t xml:space="preserve">same </w:t>
      </w:r>
      <w:r w:rsidR="00276B79" w:rsidRPr="00276B79">
        <w:rPr>
          <w:rFonts w:ascii="Arial" w:hAnsi="Arial" w:cs="Arial"/>
          <w:sz w:val="22"/>
        </w:rPr>
        <w:t>multiplexing index</w:t>
      </w:r>
      <w:r w:rsidR="00276B79">
        <w:rPr>
          <w:rFonts w:ascii="Arial" w:hAnsi="Arial" w:cs="Arial"/>
          <w:sz w:val="22"/>
        </w:rPr>
        <w:t>.</w:t>
      </w:r>
      <w:r w:rsidR="00883462">
        <w:rPr>
          <w:rFonts w:ascii="Arial" w:hAnsi="Arial" w:cs="Arial"/>
          <w:sz w:val="22"/>
        </w:rPr>
        <w:t xml:space="preserve">  </w:t>
      </w:r>
      <w:r w:rsidR="00BA545E">
        <w:rPr>
          <w:rFonts w:ascii="Arial" w:hAnsi="Arial" w:cs="Arial"/>
          <w:sz w:val="22"/>
        </w:rPr>
        <w:t xml:space="preserve">Here we describe 48 primer pairs for multiplexing, although more can be designed as needed.  </w:t>
      </w:r>
      <w:r w:rsidR="00883462">
        <w:rPr>
          <w:rFonts w:ascii="Arial" w:hAnsi="Arial" w:cs="Arial"/>
          <w:sz w:val="22"/>
        </w:rPr>
        <w:t xml:space="preserve">Libraries are then pooled for sequencing on the </w:t>
      </w:r>
      <w:proofErr w:type="spellStart"/>
      <w:r w:rsidR="00883462">
        <w:rPr>
          <w:rFonts w:ascii="Arial" w:hAnsi="Arial" w:cs="Arial"/>
          <w:sz w:val="22"/>
        </w:rPr>
        <w:t>Illumina</w:t>
      </w:r>
      <w:proofErr w:type="spellEnd"/>
      <w:r w:rsidR="00883462">
        <w:rPr>
          <w:rFonts w:ascii="Arial" w:hAnsi="Arial" w:cs="Arial"/>
          <w:sz w:val="22"/>
        </w:rPr>
        <w:t xml:space="preserve"> </w:t>
      </w:r>
      <w:proofErr w:type="spellStart"/>
      <w:r w:rsidR="00883462">
        <w:rPr>
          <w:rFonts w:ascii="Arial" w:hAnsi="Arial" w:cs="Arial"/>
          <w:sz w:val="22"/>
        </w:rPr>
        <w:t>Miseq</w:t>
      </w:r>
      <w:proofErr w:type="spellEnd"/>
      <w:r w:rsidR="00883462">
        <w:rPr>
          <w:rFonts w:ascii="Arial" w:hAnsi="Arial" w:cs="Arial"/>
          <w:sz w:val="22"/>
        </w:rPr>
        <w:t>.</w:t>
      </w:r>
      <w:r w:rsidR="003F066B">
        <w:rPr>
          <w:rFonts w:ascii="Arial" w:hAnsi="Arial" w:cs="Arial"/>
          <w:sz w:val="22"/>
        </w:rPr>
        <w:t xml:space="preserve">  See Appendix A for a detailed scheme of library construction.</w:t>
      </w:r>
    </w:p>
    <w:p w14:paraId="01F72C8E" w14:textId="77777777" w:rsidR="00BA6848" w:rsidRDefault="00BA6848" w:rsidP="000C03E8">
      <w:pPr>
        <w:spacing w:line="360" w:lineRule="auto"/>
        <w:rPr>
          <w:rFonts w:ascii="Arial" w:hAnsi="Arial" w:cs="Arial"/>
          <w:sz w:val="22"/>
        </w:rPr>
      </w:pPr>
    </w:p>
    <w:p w14:paraId="0274EC47" w14:textId="77777777" w:rsidR="00BA6848" w:rsidRPr="00276B79" w:rsidRDefault="00BA6848" w:rsidP="000C03E8">
      <w:pPr>
        <w:spacing w:line="360" w:lineRule="auto"/>
        <w:rPr>
          <w:rFonts w:ascii="Arial" w:hAnsi="Arial" w:cs="Arial"/>
          <w:b/>
          <w:sz w:val="22"/>
        </w:rPr>
      </w:pPr>
      <w:r w:rsidRPr="00276B79">
        <w:rPr>
          <w:rFonts w:ascii="Arial" w:hAnsi="Arial" w:cs="Arial"/>
          <w:b/>
          <w:sz w:val="22"/>
        </w:rPr>
        <w:t>Reagents</w:t>
      </w:r>
    </w:p>
    <w:p w14:paraId="5A99051C" w14:textId="4B3C8518" w:rsidR="00BA6848" w:rsidRDefault="00BA6848" w:rsidP="000C03E8">
      <w:pPr>
        <w:pStyle w:val="ListParagraph"/>
        <w:numPr>
          <w:ilvl w:val="0"/>
          <w:numId w:val="3"/>
        </w:numPr>
        <w:spacing w:line="360" w:lineRule="auto"/>
        <w:rPr>
          <w:rFonts w:ascii="Arial" w:hAnsi="Arial" w:cs="Arial"/>
          <w:sz w:val="22"/>
        </w:rPr>
      </w:pPr>
      <w:r w:rsidRPr="00BA6848">
        <w:rPr>
          <w:rFonts w:ascii="Arial" w:hAnsi="Arial" w:cs="Arial"/>
          <w:sz w:val="22"/>
        </w:rPr>
        <w:t xml:space="preserve">Target enrichment primers (custom primers </w:t>
      </w:r>
      <w:r w:rsidR="00883462">
        <w:rPr>
          <w:rFonts w:ascii="Arial" w:hAnsi="Arial" w:cs="Arial"/>
          <w:sz w:val="22"/>
        </w:rPr>
        <w:t xml:space="preserve">for target regions modified </w:t>
      </w:r>
      <w:r w:rsidRPr="00BA6848">
        <w:rPr>
          <w:rFonts w:ascii="Arial" w:hAnsi="Arial" w:cs="Arial"/>
          <w:sz w:val="22"/>
        </w:rPr>
        <w:t>with adaptor overhangs</w:t>
      </w:r>
      <w:r w:rsidR="00BA545E">
        <w:rPr>
          <w:rFonts w:ascii="Arial" w:hAnsi="Arial" w:cs="Arial"/>
          <w:sz w:val="22"/>
        </w:rPr>
        <w:t xml:space="preserve"> – see below</w:t>
      </w:r>
      <w:r w:rsidRPr="00BA6848">
        <w:rPr>
          <w:rFonts w:ascii="Arial" w:hAnsi="Arial" w:cs="Arial"/>
          <w:sz w:val="22"/>
        </w:rPr>
        <w:t>)</w:t>
      </w:r>
    </w:p>
    <w:p w14:paraId="3B65DF2E" w14:textId="2C21DB97" w:rsidR="00B45588" w:rsidRPr="00BA6848" w:rsidRDefault="00B45588" w:rsidP="000C03E8">
      <w:pPr>
        <w:pStyle w:val="ListParagraph"/>
        <w:numPr>
          <w:ilvl w:val="0"/>
          <w:numId w:val="3"/>
        </w:numPr>
        <w:spacing w:line="360" w:lineRule="auto"/>
        <w:rPr>
          <w:rFonts w:ascii="Arial" w:hAnsi="Arial" w:cs="Arial"/>
          <w:sz w:val="22"/>
        </w:rPr>
      </w:pPr>
      <w:r>
        <w:rPr>
          <w:rFonts w:ascii="Arial" w:hAnsi="Arial" w:cs="Arial"/>
          <w:sz w:val="22"/>
        </w:rPr>
        <w:t>Library indexing primers (48 barcodes designed</w:t>
      </w:r>
      <w:r w:rsidR="00BA545E">
        <w:rPr>
          <w:rFonts w:ascii="Arial" w:hAnsi="Arial" w:cs="Arial"/>
          <w:sz w:val="22"/>
        </w:rPr>
        <w:t xml:space="preserve"> – Appendix B</w:t>
      </w:r>
      <w:r>
        <w:rPr>
          <w:rFonts w:ascii="Arial" w:hAnsi="Arial" w:cs="Arial"/>
          <w:sz w:val="22"/>
        </w:rPr>
        <w:t>)</w:t>
      </w:r>
    </w:p>
    <w:p w14:paraId="4E2FBC01" w14:textId="77777777" w:rsidR="00BA6848" w:rsidRPr="00BA6848" w:rsidRDefault="00BA6848" w:rsidP="000C03E8">
      <w:pPr>
        <w:pStyle w:val="ListParagraph"/>
        <w:numPr>
          <w:ilvl w:val="0"/>
          <w:numId w:val="3"/>
        </w:numPr>
        <w:spacing w:line="360" w:lineRule="auto"/>
        <w:rPr>
          <w:rFonts w:ascii="Arial" w:hAnsi="Arial" w:cs="Arial"/>
          <w:sz w:val="22"/>
        </w:rPr>
      </w:pPr>
      <w:proofErr w:type="spellStart"/>
      <w:r w:rsidRPr="00BA6848">
        <w:rPr>
          <w:rFonts w:ascii="Arial" w:hAnsi="Arial" w:cs="Arial"/>
          <w:sz w:val="22"/>
        </w:rPr>
        <w:t>Qiagen</w:t>
      </w:r>
      <w:proofErr w:type="spellEnd"/>
      <w:r w:rsidRPr="00BA6848">
        <w:rPr>
          <w:rFonts w:ascii="Arial" w:hAnsi="Arial" w:cs="Arial"/>
          <w:sz w:val="22"/>
        </w:rPr>
        <w:t xml:space="preserve"> </w:t>
      </w:r>
      <w:proofErr w:type="spellStart"/>
      <w:r w:rsidRPr="00BA6848">
        <w:rPr>
          <w:rFonts w:ascii="Arial" w:hAnsi="Arial" w:cs="Arial"/>
          <w:sz w:val="22"/>
        </w:rPr>
        <w:t>EpiTect</w:t>
      </w:r>
      <w:proofErr w:type="spellEnd"/>
      <w:r w:rsidRPr="00BA6848">
        <w:rPr>
          <w:rFonts w:ascii="Arial" w:hAnsi="Arial" w:cs="Arial"/>
          <w:sz w:val="22"/>
        </w:rPr>
        <w:t xml:space="preserve"> Bisulfite Kit (48) (Cat. # 59104) - $212 from the cell center </w:t>
      </w:r>
    </w:p>
    <w:p w14:paraId="184C5978" w14:textId="77777777" w:rsidR="00BA6848" w:rsidRPr="00883462" w:rsidRDefault="00BA6848" w:rsidP="000C03E8">
      <w:pPr>
        <w:pStyle w:val="ListParagraph"/>
        <w:numPr>
          <w:ilvl w:val="0"/>
          <w:numId w:val="3"/>
        </w:numPr>
        <w:spacing w:line="360" w:lineRule="auto"/>
        <w:rPr>
          <w:rFonts w:ascii="Arial" w:hAnsi="Arial" w:cs="Arial"/>
          <w:sz w:val="22"/>
        </w:rPr>
      </w:pPr>
      <w:proofErr w:type="spellStart"/>
      <w:r w:rsidRPr="00BA6848">
        <w:rPr>
          <w:rFonts w:ascii="Arial" w:hAnsi="Arial" w:cs="Arial"/>
          <w:sz w:val="22"/>
        </w:rPr>
        <w:t>PyroMark</w:t>
      </w:r>
      <w:proofErr w:type="spellEnd"/>
      <w:r w:rsidRPr="00BA6848">
        <w:rPr>
          <w:rFonts w:ascii="Arial" w:hAnsi="Arial" w:cs="Arial"/>
          <w:sz w:val="22"/>
        </w:rPr>
        <w:t xml:space="preserve"> PCR Kit (800) (Cat. # 978705) - $947.00 ea. from </w:t>
      </w:r>
      <w:proofErr w:type="spellStart"/>
      <w:r w:rsidRPr="00BA6848">
        <w:rPr>
          <w:rFonts w:ascii="Arial" w:hAnsi="Arial" w:cs="Arial"/>
          <w:sz w:val="22"/>
        </w:rPr>
        <w:t>Qiagen</w:t>
      </w:r>
      <w:proofErr w:type="spellEnd"/>
      <w:r w:rsidRPr="00BA6848">
        <w:rPr>
          <w:rFonts w:ascii="Arial" w:hAnsi="Arial" w:cs="Arial"/>
          <w:sz w:val="22"/>
        </w:rPr>
        <w:t xml:space="preserve"> </w:t>
      </w:r>
      <w:r w:rsidRPr="00883462">
        <w:rPr>
          <w:rFonts w:ascii="Arial" w:hAnsi="Arial" w:cs="Arial"/>
          <w:sz w:val="22"/>
        </w:rPr>
        <w:t xml:space="preserve">(http://www.qiagen.com/products/catalog/assay-technologies/pyrosequencing/pyromark-pcr-kit) </w:t>
      </w:r>
    </w:p>
    <w:p w14:paraId="441101AC" w14:textId="40ADB9E9" w:rsidR="00BA6848" w:rsidRPr="00883462" w:rsidRDefault="00BA6848" w:rsidP="000C03E8">
      <w:pPr>
        <w:pStyle w:val="ListParagraph"/>
        <w:numPr>
          <w:ilvl w:val="0"/>
          <w:numId w:val="3"/>
        </w:numPr>
        <w:spacing w:line="360" w:lineRule="auto"/>
        <w:rPr>
          <w:rFonts w:ascii="Arial" w:hAnsi="Arial" w:cs="Arial"/>
          <w:sz w:val="22"/>
        </w:rPr>
      </w:pPr>
      <w:proofErr w:type="spellStart"/>
      <w:r w:rsidRPr="00BA6848">
        <w:rPr>
          <w:rFonts w:ascii="Arial" w:hAnsi="Arial" w:cs="Arial"/>
          <w:sz w:val="22"/>
        </w:rPr>
        <w:t>QIAquick</w:t>
      </w:r>
      <w:proofErr w:type="spellEnd"/>
      <w:r w:rsidRPr="00BA6848">
        <w:rPr>
          <w:rFonts w:ascii="Arial" w:hAnsi="Arial" w:cs="Arial"/>
          <w:sz w:val="22"/>
        </w:rPr>
        <w:t xml:space="preserve"> PCR Purification Kit (50) (Cat.</w:t>
      </w:r>
      <w:r w:rsidR="00883462">
        <w:rPr>
          <w:rFonts w:ascii="Arial" w:hAnsi="Arial" w:cs="Arial"/>
          <w:sz w:val="22"/>
        </w:rPr>
        <w:t xml:space="preserve"> # 28104) - $96.14 ea. from the </w:t>
      </w:r>
      <w:r w:rsidRPr="00883462">
        <w:rPr>
          <w:rFonts w:ascii="Arial" w:hAnsi="Arial" w:cs="Arial"/>
          <w:sz w:val="22"/>
        </w:rPr>
        <w:t>cell center (</w:t>
      </w:r>
      <w:r w:rsidR="00BA545E">
        <w:rPr>
          <w:rFonts w:ascii="Arial" w:hAnsi="Arial" w:cs="Arial"/>
          <w:sz w:val="22"/>
        </w:rPr>
        <w:t xml:space="preserve">at least </w:t>
      </w:r>
      <w:r w:rsidRPr="00883462">
        <w:rPr>
          <w:rFonts w:ascii="Arial" w:hAnsi="Arial" w:cs="Arial"/>
          <w:sz w:val="22"/>
        </w:rPr>
        <w:t>two kits</w:t>
      </w:r>
      <w:r w:rsidR="00883462">
        <w:rPr>
          <w:rFonts w:ascii="Arial" w:hAnsi="Arial" w:cs="Arial"/>
          <w:sz w:val="22"/>
        </w:rPr>
        <w:t xml:space="preserve"> required</w:t>
      </w:r>
      <w:r w:rsidR="00BA545E">
        <w:rPr>
          <w:rFonts w:ascii="Arial" w:hAnsi="Arial" w:cs="Arial"/>
          <w:sz w:val="22"/>
        </w:rPr>
        <w:t>, in general</w:t>
      </w:r>
      <w:r w:rsidRPr="00883462">
        <w:rPr>
          <w:rFonts w:ascii="Arial" w:hAnsi="Arial" w:cs="Arial"/>
          <w:sz w:val="22"/>
        </w:rPr>
        <w:t>)</w:t>
      </w:r>
    </w:p>
    <w:p w14:paraId="5B79FC59" w14:textId="77777777" w:rsidR="00BA6848" w:rsidRDefault="00BA6848" w:rsidP="000C03E8">
      <w:pPr>
        <w:spacing w:line="360" w:lineRule="auto"/>
        <w:rPr>
          <w:rFonts w:ascii="Arial" w:hAnsi="Arial" w:cs="Arial"/>
          <w:sz w:val="22"/>
        </w:rPr>
      </w:pPr>
    </w:p>
    <w:p w14:paraId="71D2CC81" w14:textId="77777777" w:rsidR="00BA6848" w:rsidRPr="00276B79" w:rsidRDefault="00BA6848" w:rsidP="00883462">
      <w:pPr>
        <w:spacing w:line="360" w:lineRule="auto"/>
        <w:rPr>
          <w:rFonts w:ascii="Arial" w:hAnsi="Arial" w:cs="Arial"/>
          <w:b/>
          <w:sz w:val="22"/>
        </w:rPr>
      </w:pPr>
      <w:r w:rsidRPr="00276B79">
        <w:rPr>
          <w:rFonts w:ascii="Arial" w:hAnsi="Arial" w:cs="Arial"/>
          <w:b/>
          <w:sz w:val="22"/>
        </w:rPr>
        <w:t>Target enrichment primer design</w:t>
      </w:r>
    </w:p>
    <w:p w14:paraId="0B6629F9" w14:textId="5C589592" w:rsidR="00B32026" w:rsidRDefault="00BA6848" w:rsidP="000C03E8">
      <w:pPr>
        <w:pStyle w:val="ListParagraph"/>
        <w:numPr>
          <w:ilvl w:val="1"/>
          <w:numId w:val="1"/>
        </w:numPr>
        <w:spacing w:line="360" w:lineRule="auto"/>
        <w:rPr>
          <w:rFonts w:ascii="Arial" w:hAnsi="Arial" w:cs="Arial"/>
          <w:sz w:val="22"/>
        </w:rPr>
      </w:pPr>
      <w:r w:rsidRPr="00BA6848">
        <w:rPr>
          <w:rFonts w:ascii="Arial" w:hAnsi="Arial" w:cs="Arial"/>
          <w:sz w:val="22"/>
        </w:rPr>
        <w:t xml:space="preserve">Identify target regions for DNA methylation analysis.  </w:t>
      </w:r>
      <w:proofErr w:type="spellStart"/>
      <w:r w:rsidR="00B32026">
        <w:rPr>
          <w:rFonts w:ascii="Arial" w:hAnsi="Arial" w:cs="Arial"/>
          <w:sz w:val="22"/>
        </w:rPr>
        <w:t>Amplicons</w:t>
      </w:r>
      <w:proofErr w:type="spellEnd"/>
      <w:r w:rsidR="00B32026">
        <w:rPr>
          <w:rFonts w:ascii="Arial" w:hAnsi="Arial" w:cs="Arial"/>
          <w:sz w:val="22"/>
        </w:rPr>
        <w:t xml:space="preserve"> </w:t>
      </w:r>
      <w:r w:rsidRPr="00BA6848">
        <w:rPr>
          <w:rFonts w:ascii="Arial" w:hAnsi="Arial" w:cs="Arial"/>
          <w:sz w:val="22"/>
        </w:rPr>
        <w:t>should be 200-250 base pairs</w:t>
      </w:r>
      <w:r w:rsidR="00B32026">
        <w:rPr>
          <w:rFonts w:ascii="Arial" w:hAnsi="Arial" w:cs="Arial"/>
          <w:sz w:val="22"/>
        </w:rPr>
        <w:t xml:space="preserve">, so for regions greater than that, multiple </w:t>
      </w:r>
      <w:proofErr w:type="spellStart"/>
      <w:r w:rsidR="00B32026">
        <w:rPr>
          <w:rFonts w:ascii="Arial" w:hAnsi="Arial" w:cs="Arial"/>
          <w:sz w:val="22"/>
        </w:rPr>
        <w:t>amplicons</w:t>
      </w:r>
      <w:proofErr w:type="spellEnd"/>
      <w:r w:rsidR="00B32026">
        <w:rPr>
          <w:rFonts w:ascii="Arial" w:hAnsi="Arial" w:cs="Arial"/>
          <w:sz w:val="22"/>
        </w:rPr>
        <w:t xml:space="preserve"> will be required.</w:t>
      </w:r>
    </w:p>
    <w:p w14:paraId="39BB9823" w14:textId="77777777" w:rsidR="000447C9" w:rsidRDefault="00B32026" w:rsidP="000C03E8">
      <w:pPr>
        <w:pStyle w:val="ListParagraph"/>
        <w:numPr>
          <w:ilvl w:val="1"/>
          <w:numId w:val="1"/>
        </w:numPr>
        <w:spacing w:line="360" w:lineRule="auto"/>
        <w:rPr>
          <w:rFonts w:ascii="Arial" w:hAnsi="Arial" w:cs="Arial"/>
          <w:sz w:val="22"/>
        </w:rPr>
      </w:pPr>
      <w:r>
        <w:rPr>
          <w:rFonts w:ascii="Arial" w:hAnsi="Arial" w:cs="Arial"/>
          <w:sz w:val="22"/>
        </w:rPr>
        <w:t xml:space="preserve">Retrieve DNA sequences (i.e. from UCSC Genome </w:t>
      </w:r>
      <w:proofErr w:type="spellStart"/>
      <w:r>
        <w:rPr>
          <w:rFonts w:ascii="Arial" w:hAnsi="Arial" w:cs="Arial"/>
          <w:sz w:val="22"/>
        </w:rPr>
        <w:t>Browswe</w:t>
      </w:r>
      <w:r w:rsidR="000447C9">
        <w:rPr>
          <w:rFonts w:ascii="Arial" w:hAnsi="Arial" w:cs="Arial"/>
          <w:sz w:val="22"/>
        </w:rPr>
        <w:t>r</w:t>
      </w:r>
      <w:proofErr w:type="spellEnd"/>
      <w:r w:rsidR="000447C9">
        <w:rPr>
          <w:rFonts w:ascii="Arial" w:hAnsi="Arial" w:cs="Arial"/>
          <w:sz w:val="22"/>
        </w:rPr>
        <w:t xml:space="preserve">).  </w:t>
      </w:r>
    </w:p>
    <w:p w14:paraId="599E7192" w14:textId="77777777" w:rsidR="000447C9" w:rsidRDefault="000447C9" w:rsidP="000447C9">
      <w:pPr>
        <w:pStyle w:val="ListParagraph"/>
        <w:numPr>
          <w:ilvl w:val="2"/>
          <w:numId w:val="1"/>
        </w:numPr>
        <w:spacing w:line="360" w:lineRule="auto"/>
        <w:rPr>
          <w:rFonts w:ascii="Arial" w:hAnsi="Arial" w:cs="Arial"/>
          <w:sz w:val="22"/>
        </w:rPr>
      </w:pPr>
      <w:r>
        <w:rPr>
          <w:rFonts w:ascii="Arial" w:hAnsi="Arial" w:cs="Arial"/>
          <w:sz w:val="22"/>
        </w:rPr>
        <w:t xml:space="preserve">If interested in a </w:t>
      </w:r>
      <w:proofErr w:type="spellStart"/>
      <w:r>
        <w:rPr>
          <w:rFonts w:ascii="Arial" w:hAnsi="Arial" w:cs="Arial"/>
          <w:sz w:val="22"/>
        </w:rPr>
        <w:t>CpG</w:t>
      </w:r>
      <w:proofErr w:type="spellEnd"/>
      <w:r>
        <w:rPr>
          <w:rFonts w:ascii="Arial" w:hAnsi="Arial" w:cs="Arial"/>
          <w:sz w:val="22"/>
        </w:rPr>
        <w:t xml:space="preserve"> island, you can retrieve the DNA sequence by clicking on the </w:t>
      </w:r>
      <w:proofErr w:type="spellStart"/>
      <w:r>
        <w:rPr>
          <w:rFonts w:ascii="Arial" w:hAnsi="Arial" w:cs="Arial"/>
          <w:sz w:val="22"/>
        </w:rPr>
        <w:t>CpG</w:t>
      </w:r>
      <w:proofErr w:type="spellEnd"/>
      <w:r>
        <w:rPr>
          <w:rFonts w:ascii="Arial" w:hAnsi="Arial" w:cs="Arial"/>
          <w:sz w:val="22"/>
        </w:rPr>
        <w:t xml:space="preserve"> </w:t>
      </w:r>
      <w:proofErr w:type="gramStart"/>
      <w:r>
        <w:rPr>
          <w:rFonts w:ascii="Arial" w:hAnsi="Arial" w:cs="Arial"/>
          <w:sz w:val="22"/>
        </w:rPr>
        <w:t>island</w:t>
      </w:r>
      <w:proofErr w:type="gramEnd"/>
      <w:r>
        <w:rPr>
          <w:rFonts w:ascii="Arial" w:hAnsi="Arial" w:cs="Arial"/>
          <w:sz w:val="22"/>
        </w:rPr>
        <w:t>.</w:t>
      </w:r>
    </w:p>
    <w:p w14:paraId="44DCCD2B" w14:textId="77777777" w:rsidR="000447C9" w:rsidRDefault="000447C9" w:rsidP="000447C9">
      <w:pPr>
        <w:pStyle w:val="ListParagraph"/>
        <w:numPr>
          <w:ilvl w:val="2"/>
          <w:numId w:val="1"/>
        </w:numPr>
        <w:spacing w:line="360" w:lineRule="auto"/>
        <w:rPr>
          <w:rFonts w:ascii="Arial" w:hAnsi="Arial" w:cs="Arial"/>
          <w:sz w:val="22"/>
        </w:rPr>
      </w:pPr>
      <w:r>
        <w:rPr>
          <w:rFonts w:ascii="Arial" w:hAnsi="Arial" w:cs="Arial"/>
          <w:sz w:val="22"/>
        </w:rPr>
        <w:lastRenderedPageBreak/>
        <w:t>It is recommended to add 100bp of genomic sequence to the target region to allow for more efficient primer design.</w:t>
      </w:r>
    </w:p>
    <w:p w14:paraId="043ABC5B" w14:textId="55D07659" w:rsidR="00B32026" w:rsidRPr="00B32026" w:rsidRDefault="000447C9" w:rsidP="000447C9">
      <w:pPr>
        <w:pStyle w:val="ListParagraph"/>
        <w:numPr>
          <w:ilvl w:val="2"/>
          <w:numId w:val="1"/>
        </w:numPr>
        <w:spacing w:line="360" w:lineRule="auto"/>
        <w:rPr>
          <w:rFonts w:ascii="Arial" w:hAnsi="Arial" w:cs="Arial"/>
          <w:sz w:val="22"/>
        </w:rPr>
      </w:pPr>
      <w:r>
        <w:rPr>
          <w:rFonts w:ascii="Arial" w:hAnsi="Arial" w:cs="Arial"/>
          <w:sz w:val="22"/>
        </w:rPr>
        <w:t xml:space="preserve">Copy and paste the sequence into a word document   </w:t>
      </w:r>
      <w:r w:rsidR="00B32026">
        <w:rPr>
          <w:rFonts w:ascii="Arial" w:hAnsi="Arial" w:cs="Arial"/>
          <w:sz w:val="22"/>
        </w:rPr>
        <w:t xml:space="preserve"> </w:t>
      </w:r>
    </w:p>
    <w:p w14:paraId="7200F395" w14:textId="185B65DF" w:rsidR="00BA6848" w:rsidRDefault="00BA6848" w:rsidP="000C03E8">
      <w:pPr>
        <w:pStyle w:val="ListParagraph"/>
        <w:numPr>
          <w:ilvl w:val="1"/>
          <w:numId w:val="1"/>
        </w:numPr>
        <w:spacing w:line="360" w:lineRule="auto"/>
        <w:rPr>
          <w:rFonts w:ascii="Arial" w:hAnsi="Arial" w:cs="Arial"/>
          <w:sz w:val="22"/>
        </w:rPr>
      </w:pPr>
      <w:r w:rsidRPr="00BA6848">
        <w:rPr>
          <w:rFonts w:ascii="Arial" w:hAnsi="Arial" w:cs="Arial"/>
          <w:sz w:val="22"/>
        </w:rPr>
        <w:t xml:space="preserve">Design primers to amplify bisulfite converted </w:t>
      </w:r>
      <w:proofErr w:type="spellStart"/>
      <w:r w:rsidRPr="00BA6848">
        <w:rPr>
          <w:rFonts w:ascii="Arial" w:hAnsi="Arial" w:cs="Arial"/>
          <w:sz w:val="22"/>
        </w:rPr>
        <w:t>gDNA</w:t>
      </w:r>
      <w:proofErr w:type="spellEnd"/>
      <w:r w:rsidRPr="00BA6848">
        <w:rPr>
          <w:rFonts w:ascii="Arial" w:hAnsi="Arial" w:cs="Arial"/>
          <w:sz w:val="22"/>
        </w:rPr>
        <w:t xml:space="preserve">.  It is recommended to use </w:t>
      </w:r>
      <w:proofErr w:type="spellStart"/>
      <w:r w:rsidRPr="00BA6848">
        <w:rPr>
          <w:rFonts w:ascii="Arial" w:hAnsi="Arial" w:cs="Arial"/>
          <w:sz w:val="22"/>
        </w:rPr>
        <w:t>Qiagen’s</w:t>
      </w:r>
      <w:proofErr w:type="spellEnd"/>
      <w:r w:rsidRPr="00BA6848">
        <w:rPr>
          <w:rFonts w:ascii="Arial" w:hAnsi="Arial" w:cs="Arial"/>
          <w:sz w:val="22"/>
        </w:rPr>
        <w:t xml:space="preserve"> </w:t>
      </w:r>
      <w:proofErr w:type="spellStart"/>
      <w:r w:rsidRPr="00BA6848">
        <w:rPr>
          <w:rFonts w:ascii="Arial" w:hAnsi="Arial" w:cs="Arial"/>
          <w:sz w:val="22"/>
        </w:rPr>
        <w:t>PyroMark</w:t>
      </w:r>
      <w:proofErr w:type="spellEnd"/>
      <w:r w:rsidRPr="00BA6848">
        <w:rPr>
          <w:rFonts w:ascii="Arial" w:hAnsi="Arial" w:cs="Arial"/>
          <w:sz w:val="22"/>
        </w:rPr>
        <w:t xml:space="preserve"> Assay Design software, which allows for future </w:t>
      </w:r>
      <w:proofErr w:type="spellStart"/>
      <w:r w:rsidRPr="00BA6848">
        <w:rPr>
          <w:rFonts w:ascii="Arial" w:hAnsi="Arial" w:cs="Arial"/>
          <w:sz w:val="22"/>
        </w:rPr>
        <w:t>pyrosequencing</w:t>
      </w:r>
      <w:proofErr w:type="spellEnd"/>
      <w:r w:rsidRPr="00BA6848">
        <w:rPr>
          <w:rFonts w:ascii="Arial" w:hAnsi="Arial" w:cs="Arial"/>
          <w:sz w:val="22"/>
        </w:rPr>
        <w:t xml:space="preserve"> if </w:t>
      </w:r>
      <w:r w:rsidR="00883462">
        <w:rPr>
          <w:rFonts w:ascii="Arial" w:hAnsi="Arial" w:cs="Arial"/>
          <w:sz w:val="22"/>
        </w:rPr>
        <w:t>necessary</w:t>
      </w:r>
      <w:r w:rsidRPr="00BA6848">
        <w:rPr>
          <w:rFonts w:ascii="Arial" w:hAnsi="Arial" w:cs="Arial"/>
          <w:sz w:val="22"/>
        </w:rPr>
        <w:t>.</w:t>
      </w:r>
      <w:r w:rsidR="000447C9">
        <w:rPr>
          <w:rFonts w:ascii="Arial" w:hAnsi="Arial" w:cs="Arial"/>
          <w:sz w:val="22"/>
        </w:rPr>
        <w:t xml:space="preserve">  Suggested settings for primer design:</w:t>
      </w:r>
    </w:p>
    <w:p w14:paraId="2B55DF11" w14:textId="4890959B" w:rsidR="000447C9" w:rsidRDefault="000447C9" w:rsidP="000447C9">
      <w:pPr>
        <w:pStyle w:val="ListParagraph"/>
        <w:numPr>
          <w:ilvl w:val="2"/>
          <w:numId w:val="1"/>
        </w:numPr>
        <w:spacing w:line="360" w:lineRule="auto"/>
        <w:rPr>
          <w:rFonts w:ascii="Arial" w:hAnsi="Arial" w:cs="Arial"/>
          <w:sz w:val="22"/>
        </w:rPr>
      </w:pPr>
      <w:r>
        <w:rPr>
          <w:rFonts w:ascii="Arial" w:hAnsi="Arial" w:cs="Arial"/>
          <w:sz w:val="22"/>
        </w:rPr>
        <w:t>Minimum primer length = 18 bps</w:t>
      </w:r>
    </w:p>
    <w:p w14:paraId="055FD590" w14:textId="36525177" w:rsidR="000447C9" w:rsidRDefault="000447C9" w:rsidP="000447C9">
      <w:pPr>
        <w:pStyle w:val="ListParagraph"/>
        <w:numPr>
          <w:ilvl w:val="2"/>
          <w:numId w:val="1"/>
        </w:numPr>
        <w:spacing w:line="360" w:lineRule="auto"/>
        <w:rPr>
          <w:rFonts w:ascii="Arial" w:hAnsi="Arial" w:cs="Arial"/>
          <w:sz w:val="22"/>
        </w:rPr>
      </w:pPr>
      <w:r>
        <w:rPr>
          <w:rFonts w:ascii="Arial" w:hAnsi="Arial" w:cs="Arial"/>
          <w:sz w:val="22"/>
        </w:rPr>
        <w:t>Maximum primer length = 25 bps (total primer length &lt; 60 for cost purposes)</w:t>
      </w:r>
    </w:p>
    <w:p w14:paraId="6DC84029" w14:textId="5FC2E305" w:rsidR="000447C9" w:rsidRDefault="000447C9" w:rsidP="000447C9">
      <w:pPr>
        <w:pStyle w:val="ListParagraph"/>
        <w:numPr>
          <w:ilvl w:val="2"/>
          <w:numId w:val="1"/>
        </w:numPr>
        <w:spacing w:line="360" w:lineRule="auto"/>
        <w:rPr>
          <w:rFonts w:ascii="Arial" w:hAnsi="Arial" w:cs="Arial"/>
          <w:sz w:val="22"/>
        </w:rPr>
      </w:pPr>
      <w:r>
        <w:rPr>
          <w:rFonts w:ascii="Arial" w:hAnsi="Arial" w:cs="Arial"/>
          <w:sz w:val="22"/>
        </w:rPr>
        <w:t xml:space="preserve">Optimal </w:t>
      </w:r>
      <w:proofErr w:type="spellStart"/>
      <w:r>
        <w:rPr>
          <w:rFonts w:ascii="Arial" w:hAnsi="Arial" w:cs="Arial"/>
          <w:sz w:val="22"/>
        </w:rPr>
        <w:t>amplicon</w:t>
      </w:r>
      <w:proofErr w:type="spellEnd"/>
      <w:r>
        <w:rPr>
          <w:rFonts w:ascii="Arial" w:hAnsi="Arial" w:cs="Arial"/>
          <w:sz w:val="22"/>
        </w:rPr>
        <w:t xml:space="preserve"> length = 250 to 300 bps</w:t>
      </w:r>
    </w:p>
    <w:p w14:paraId="0F0C23B7" w14:textId="6295CCA2" w:rsidR="000447C9" w:rsidRDefault="000447C9" w:rsidP="000447C9">
      <w:pPr>
        <w:pStyle w:val="ListParagraph"/>
        <w:numPr>
          <w:ilvl w:val="2"/>
          <w:numId w:val="1"/>
        </w:numPr>
        <w:spacing w:line="360" w:lineRule="auto"/>
        <w:rPr>
          <w:rFonts w:ascii="Arial" w:hAnsi="Arial" w:cs="Arial"/>
          <w:sz w:val="22"/>
        </w:rPr>
      </w:pPr>
      <w:r>
        <w:rPr>
          <w:rFonts w:ascii="Arial" w:hAnsi="Arial" w:cs="Arial"/>
          <w:sz w:val="22"/>
        </w:rPr>
        <w:t xml:space="preserve">Maximum </w:t>
      </w:r>
      <w:proofErr w:type="spellStart"/>
      <w:r>
        <w:rPr>
          <w:rFonts w:ascii="Arial" w:hAnsi="Arial" w:cs="Arial"/>
          <w:sz w:val="22"/>
        </w:rPr>
        <w:t>amplicon</w:t>
      </w:r>
      <w:proofErr w:type="spellEnd"/>
      <w:r>
        <w:rPr>
          <w:rFonts w:ascii="Arial" w:hAnsi="Arial" w:cs="Arial"/>
          <w:sz w:val="22"/>
        </w:rPr>
        <w:t xml:space="preserve"> length = 300 bps</w:t>
      </w:r>
    </w:p>
    <w:p w14:paraId="528C11DA" w14:textId="29135BA3" w:rsidR="000447C9" w:rsidRPr="00BA6848" w:rsidRDefault="000447C9" w:rsidP="000447C9">
      <w:pPr>
        <w:pStyle w:val="ListParagraph"/>
        <w:numPr>
          <w:ilvl w:val="2"/>
          <w:numId w:val="1"/>
        </w:numPr>
        <w:spacing w:line="360" w:lineRule="auto"/>
        <w:rPr>
          <w:rFonts w:ascii="Arial" w:hAnsi="Arial" w:cs="Arial"/>
          <w:sz w:val="22"/>
        </w:rPr>
      </w:pPr>
      <w:r>
        <w:rPr>
          <w:rFonts w:ascii="Arial" w:hAnsi="Arial" w:cs="Arial"/>
          <w:sz w:val="22"/>
        </w:rPr>
        <w:t xml:space="preserve">Allow primer over variable position </w:t>
      </w:r>
      <w:r w:rsidRPr="000447C9">
        <w:rPr>
          <w:rFonts w:ascii="Arial" w:hAnsi="Arial" w:cs="Arial"/>
          <w:sz w:val="22"/>
        </w:rPr>
        <w:sym w:font="Wingdings" w:char="F0E0"/>
      </w:r>
      <w:r>
        <w:rPr>
          <w:rFonts w:ascii="Arial" w:hAnsi="Arial" w:cs="Arial"/>
          <w:sz w:val="22"/>
        </w:rPr>
        <w:t xml:space="preserve"> UNCHECK this box (</w:t>
      </w:r>
      <w:proofErr w:type="spellStart"/>
      <w:r>
        <w:rPr>
          <w:rFonts w:ascii="Arial" w:hAnsi="Arial" w:cs="Arial"/>
          <w:sz w:val="22"/>
        </w:rPr>
        <w:t>CpGs</w:t>
      </w:r>
      <w:proofErr w:type="spellEnd"/>
      <w:r>
        <w:rPr>
          <w:rFonts w:ascii="Arial" w:hAnsi="Arial" w:cs="Arial"/>
          <w:sz w:val="22"/>
        </w:rPr>
        <w:t xml:space="preserve"> in primer may interfere with NGS reaction)</w:t>
      </w:r>
    </w:p>
    <w:p w14:paraId="298D94AA" w14:textId="77777777" w:rsidR="00F070EB" w:rsidRPr="00F070EB" w:rsidRDefault="00C5402A" w:rsidP="00F070EB">
      <w:pPr>
        <w:pStyle w:val="ListParagraph"/>
        <w:numPr>
          <w:ilvl w:val="1"/>
          <w:numId w:val="1"/>
        </w:numPr>
        <w:spacing w:line="360" w:lineRule="auto"/>
        <w:rPr>
          <w:rFonts w:ascii="Arial" w:hAnsi="Arial" w:cs="Arial"/>
          <w:sz w:val="22"/>
        </w:rPr>
      </w:pPr>
      <w:r>
        <w:rPr>
          <w:rFonts w:ascii="Arial" w:hAnsi="Arial" w:cs="Arial"/>
          <w:sz w:val="22"/>
        </w:rPr>
        <w:t>Modify primers by adding adaptor overhangs.  (</w:t>
      </w:r>
      <w:r w:rsidRPr="00276B79">
        <w:rPr>
          <w:rFonts w:ascii="Arial" w:hAnsi="Arial" w:cs="Arial"/>
          <w:b/>
          <w:sz w:val="22"/>
        </w:rPr>
        <w:t>NOTE</w:t>
      </w:r>
      <w:r>
        <w:rPr>
          <w:rFonts w:ascii="Arial" w:hAnsi="Arial" w:cs="Arial"/>
          <w:sz w:val="22"/>
        </w:rPr>
        <w:t>:  All target enrichment primers will be modified with the same adaptor overhangs)</w:t>
      </w:r>
    </w:p>
    <w:p w14:paraId="378D0936" w14:textId="77777777" w:rsidR="00276B79" w:rsidRPr="00276B79" w:rsidRDefault="00276B79" w:rsidP="00276B79">
      <w:pPr>
        <w:rPr>
          <w:rFonts w:ascii="Arial" w:hAnsi="Arial" w:cs="Arial"/>
          <w:b/>
          <w:sz w:val="22"/>
          <w:szCs w:val="22"/>
        </w:rPr>
      </w:pPr>
      <w:r>
        <w:rPr>
          <w:rFonts w:ascii="Arial" w:hAnsi="Arial" w:cs="Arial"/>
          <w:sz w:val="22"/>
        </w:rPr>
        <w:tab/>
      </w:r>
      <w:r w:rsidRPr="00276B79">
        <w:rPr>
          <w:rFonts w:ascii="Arial" w:hAnsi="Arial" w:cs="Arial"/>
          <w:b/>
          <w:sz w:val="22"/>
          <w:szCs w:val="22"/>
        </w:rPr>
        <w:t xml:space="preserve">PCR#1 Left Primer Overhang: </w:t>
      </w:r>
    </w:p>
    <w:p w14:paraId="38A73316" w14:textId="77777777" w:rsidR="00276B79" w:rsidRPr="00276B79" w:rsidRDefault="00276B79" w:rsidP="00276B79">
      <w:pPr>
        <w:spacing w:line="360" w:lineRule="auto"/>
        <w:rPr>
          <w:rFonts w:ascii="Arial" w:hAnsi="Arial" w:cs="Arial"/>
          <w:sz w:val="22"/>
          <w:szCs w:val="22"/>
        </w:rPr>
      </w:pPr>
      <w:r>
        <w:rPr>
          <w:rFonts w:ascii="Arial" w:hAnsi="Arial" w:cs="Arial"/>
          <w:sz w:val="22"/>
          <w:szCs w:val="22"/>
        </w:rPr>
        <w:tab/>
      </w:r>
      <w:r w:rsidRPr="00276B79">
        <w:rPr>
          <w:rFonts w:ascii="Arial" w:hAnsi="Arial" w:cs="Arial"/>
          <w:sz w:val="22"/>
          <w:szCs w:val="22"/>
        </w:rPr>
        <w:t>5’ – ACACTCTTTCCCTACACGACGCTCTTCCGATCT – 3’</w:t>
      </w:r>
    </w:p>
    <w:p w14:paraId="015F9E00" w14:textId="77777777" w:rsidR="00276B79" w:rsidRPr="00276B79" w:rsidRDefault="00276B79" w:rsidP="00276B79">
      <w:pPr>
        <w:rPr>
          <w:rFonts w:ascii="Arial" w:hAnsi="Arial" w:cs="Arial"/>
          <w:b/>
          <w:sz w:val="22"/>
          <w:szCs w:val="22"/>
        </w:rPr>
      </w:pPr>
      <w:r w:rsidRPr="00276B79">
        <w:rPr>
          <w:rFonts w:ascii="Arial" w:hAnsi="Arial" w:cs="Arial"/>
          <w:sz w:val="22"/>
          <w:szCs w:val="22"/>
        </w:rPr>
        <w:tab/>
      </w:r>
      <w:r w:rsidRPr="00276B79">
        <w:rPr>
          <w:rFonts w:ascii="Arial" w:hAnsi="Arial" w:cs="Arial"/>
          <w:b/>
          <w:sz w:val="22"/>
          <w:szCs w:val="22"/>
        </w:rPr>
        <w:t xml:space="preserve">PCR#1 Right Primer Overhang: </w:t>
      </w:r>
    </w:p>
    <w:p w14:paraId="4C3D12A8" w14:textId="77777777" w:rsidR="00F070EB" w:rsidRPr="00276B79" w:rsidRDefault="00276B79" w:rsidP="00276B79">
      <w:pPr>
        <w:spacing w:line="480" w:lineRule="auto"/>
        <w:rPr>
          <w:rFonts w:ascii="Arial" w:hAnsi="Arial" w:cs="Arial"/>
          <w:sz w:val="22"/>
          <w:szCs w:val="22"/>
        </w:rPr>
      </w:pPr>
      <w:r>
        <w:rPr>
          <w:rFonts w:ascii="Arial" w:hAnsi="Arial" w:cs="Arial"/>
          <w:sz w:val="22"/>
          <w:szCs w:val="22"/>
        </w:rPr>
        <w:tab/>
      </w:r>
      <w:r w:rsidRPr="00276B79">
        <w:rPr>
          <w:rFonts w:ascii="Arial" w:hAnsi="Arial" w:cs="Arial"/>
          <w:sz w:val="22"/>
          <w:szCs w:val="22"/>
        </w:rPr>
        <w:t xml:space="preserve">5’ – GTGACTGGAGTTCAGACGTGTGCTCTTCCGATCT – 3’ </w:t>
      </w:r>
    </w:p>
    <w:p w14:paraId="5E019AC3" w14:textId="77777777" w:rsidR="00C5402A" w:rsidRDefault="00C5402A" w:rsidP="00BA545E">
      <w:pPr>
        <w:pStyle w:val="ListParagraph"/>
        <w:numPr>
          <w:ilvl w:val="1"/>
          <w:numId w:val="1"/>
        </w:numPr>
        <w:spacing w:line="360" w:lineRule="auto"/>
        <w:rPr>
          <w:rFonts w:ascii="Arial" w:hAnsi="Arial" w:cs="Arial"/>
          <w:sz w:val="22"/>
        </w:rPr>
      </w:pPr>
      <w:r>
        <w:rPr>
          <w:rFonts w:ascii="Arial" w:hAnsi="Arial" w:cs="Arial"/>
          <w:sz w:val="22"/>
        </w:rPr>
        <w:t xml:space="preserve">Test primer amplification of bisulfite converted </w:t>
      </w:r>
      <w:proofErr w:type="spellStart"/>
      <w:r>
        <w:rPr>
          <w:rFonts w:ascii="Arial" w:hAnsi="Arial" w:cs="Arial"/>
          <w:sz w:val="22"/>
        </w:rPr>
        <w:t>gDNA</w:t>
      </w:r>
      <w:proofErr w:type="spellEnd"/>
      <w:r>
        <w:rPr>
          <w:rFonts w:ascii="Arial" w:hAnsi="Arial" w:cs="Arial"/>
          <w:sz w:val="22"/>
        </w:rPr>
        <w:t xml:space="preserve"> </w:t>
      </w:r>
      <w:r w:rsidR="00F070EB">
        <w:rPr>
          <w:rFonts w:ascii="Arial" w:hAnsi="Arial" w:cs="Arial"/>
          <w:sz w:val="22"/>
        </w:rPr>
        <w:t>(</w:t>
      </w:r>
      <w:proofErr w:type="spellStart"/>
      <w:r w:rsidR="00F070EB">
        <w:rPr>
          <w:rFonts w:ascii="Arial" w:hAnsi="Arial" w:cs="Arial"/>
          <w:sz w:val="22"/>
        </w:rPr>
        <w:t>PyroMark</w:t>
      </w:r>
      <w:proofErr w:type="spellEnd"/>
      <w:r w:rsidR="00F070EB">
        <w:rPr>
          <w:rFonts w:ascii="Arial" w:hAnsi="Arial" w:cs="Arial"/>
          <w:sz w:val="22"/>
        </w:rPr>
        <w:t xml:space="preserve"> PCR kit)</w:t>
      </w:r>
    </w:p>
    <w:p w14:paraId="7A19C430" w14:textId="77777777" w:rsidR="00BA545E" w:rsidRDefault="00BA545E" w:rsidP="00BA545E">
      <w:pPr>
        <w:pStyle w:val="ListParagraph"/>
        <w:numPr>
          <w:ilvl w:val="2"/>
          <w:numId w:val="1"/>
        </w:numPr>
        <w:spacing w:line="360" w:lineRule="auto"/>
        <w:rPr>
          <w:rFonts w:ascii="Arial" w:hAnsi="Arial" w:cs="Arial"/>
          <w:sz w:val="22"/>
        </w:rPr>
      </w:pPr>
      <w:r>
        <w:rPr>
          <w:rFonts w:ascii="Arial" w:hAnsi="Arial" w:cs="Arial"/>
          <w:sz w:val="22"/>
        </w:rPr>
        <w:t>Note: If desired, PCR purify and check concentration to determine approximate amount of amplified DNA to be expected in future reactions.</w:t>
      </w:r>
    </w:p>
    <w:p w14:paraId="7E9B0713" w14:textId="4112B89B" w:rsidR="00C5402A" w:rsidRPr="00BA545E" w:rsidRDefault="00BA545E" w:rsidP="00BA545E">
      <w:pPr>
        <w:pStyle w:val="ListParagraph"/>
        <w:numPr>
          <w:ilvl w:val="2"/>
          <w:numId w:val="1"/>
        </w:numPr>
        <w:spacing w:line="360" w:lineRule="auto"/>
        <w:rPr>
          <w:rFonts w:ascii="Arial" w:hAnsi="Arial" w:cs="Arial"/>
          <w:sz w:val="22"/>
        </w:rPr>
      </w:pPr>
      <w:r>
        <w:rPr>
          <w:rFonts w:ascii="Arial" w:hAnsi="Arial" w:cs="Arial"/>
          <w:sz w:val="22"/>
        </w:rPr>
        <w:t>Note: If desired, t</w:t>
      </w:r>
      <w:r w:rsidR="00C5402A" w:rsidRPr="00BA545E">
        <w:rPr>
          <w:rFonts w:ascii="Arial" w:hAnsi="Arial" w:cs="Arial"/>
          <w:sz w:val="22"/>
        </w:rPr>
        <w:t>est PCR</w:t>
      </w:r>
      <w:r>
        <w:rPr>
          <w:rFonts w:ascii="Arial" w:hAnsi="Arial" w:cs="Arial"/>
          <w:sz w:val="22"/>
        </w:rPr>
        <w:t>#2</w:t>
      </w:r>
      <w:r w:rsidR="00C5402A" w:rsidRPr="00BA545E">
        <w:rPr>
          <w:rFonts w:ascii="Arial" w:hAnsi="Arial" w:cs="Arial"/>
          <w:sz w:val="22"/>
        </w:rPr>
        <w:t xml:space="preserve"> reaction to ensure the </w:t>
      </w:r>
      <w:proofErr w:type="spellStart"/>
      <w:r w:rsidR="00C5402A" w:rsidRPr="00BA545E">
        <w:rPr>
          <w:rFonts w:ascii="Arial" w:hAnsi="Arial" w:cs="Arial"/>
          <w:sz w:val="22"/>
        </w:rPr>
        <w:t>amplicon</w:t>
      </w:r>
      <w:proofErr w:type="spellEnd"/>
      <w:r w:rsidR="00C5402A" w:rsidRPr="00BA545E">
        <w:rPr>
          <w:rFonts w:ascii="Arial" w:hAnsi="Arial" w:cs="Arial"/>
          <w:sz w:val="22"/>
        </w:rPr>
        <w:t xml:space="preserve"> can be barcoded.</w:t>
      </w:r>
    </w:p>
    <w:p w14:paraId="1C6B54BF" w14:textId="77777777" w:rsidR="00C5402A" w:rsidRDefault="00C5402A" w:rsidP="000C03E8">
      <w:pPr>
        <w:spacing w:line="360" w:lineRule="auto"/>
        <w:rPr>
          <w:rFonts w:ascii="Arial" w:hAnsi="Arial" w:cs="Arial"/>
          <w:sz w:val="22"/>
        </w:rPr>
      </w:pPr>
    </w:p>
    <w:p w14:paraId="5C9EEC24" w14:textId="77777777" w:rsidR="00883462" w:rsidRPr="00883462" w:rsidRDefault="00883462" w:rsidP="000C03E8">
      <w:pPr>
        <w:spacing w:line="360" w:lineRule="auto"/>
        <w:rPr>
          <w:rFonts w:ascii="Arial" w:hAnsi="Arial" w:cs="Arial"/>
          <w:b/>
          <w:sz w:val="22"/>
        </w:rPr>
      </w:pPr>
      <w:r w:rsidRPr="00883462">
        <w:rPr>
          <w:rFonts w:ascii="Arial" w:hAnsi="Arial" w:cs="Arial"/>
          <w:b/>
          <w:sz w:val="22"/>
        </w:rPr>
        <w:t>Protocol</w:t>
      </w:r>
    </w:p>
    <w:p w14:paraId="57D6093A" w14:textId="77777777" w:rsidR="00BA6848" w:rsidRPr="00276B79" w:rsidRDefault="00BA6848" w:rsidP="00883462">
      <w:pPr>
        <w:pStyle w:val="ListParagraph"/>
        <w:numPr>
          <w:ilvl w:val="0"/>
          <w:numId w:val="4"/>
        </w:numPr>
        <w:spacing w:line="360" w:lineRule="auto"/>
        <w:ind w:left="360" w:hanging="360"/>
        <w:rPr>
          <w:rFonts w:ascii="Arial" w:hAnsi="Arial" w:cs="Arial"/>
          <w:b/>
          <w:sz w:val="22"/>
        </w:rPr>
      </w:pPr>
      <w:r w:rsidRPr="00276B79">
        <w:rPr>
          <w:rFonts w:ascii="Arial" w:hAnsi="Arial" w:cs="Arial"/>
          <w:b/>
          <w:sz w:val="22"/>
        </w:rPr>
        <w:t>Target enrichment (PCR #1)</w:t>
      </w:r>
    </w:p>
    <w:p w14:paraId="492CE257" w14:textId="77777777" w:rsidR="000C03E8" w:rsidRDefault="00C5402A" w:rsidP="00883462">
      <w:pPr>
        <w:pStyle w:val="ListParagraph"/>
        <w:numPr>
          <w:ilvl w:val="1"/>
          <w:numId w:val="4"/>
        </w:numPr>
        <w:spacing w:line="360" w:lineRule="auto"/>
        <w:rPr>
          <w:rFonts w:ascii="Arial" w:hAnsi="Arial" w:cs="Arial"/>
          <w:sz w:val="22"/>
        </w:rPr>
      </w:pPr>
      <w:proofErr w:type="gramStart"/>
      <w:r>
        <w:rPr>
          <w:rFonts w:ascii="Arial" w:hAnsi="Arial" w:cs="Arial"/>
          <w:sz w:val="22"/>
        </w:rPr>
        <w:t>Bisulfite convert</w:t>
      </w:r>
      <w:proofErr w:type="gramEnd"/>
      <w:r>
        <w:rPr>
          <w:rFonts w:ascii="Arial" w:hAnsi="Arial" w:cs="Arial"/>
          <w:sz w:val="22"/>
        </w:rPr>
        <w:t xml:space="preserve"> </w:t>
      </w:r>
      <w:proofErr w:type="spellStart"/>
      <w:r>
        <w:rPr>
          <w:rFonts w:ascii="Arial" w:hAnsi="Arial" w:cs="Arial"/>
          <w:sz w:val="22"/>
        </w:rPr>
        <w:t>gDNA</w:t>
      </w:r>
      <w:proofErr w:type="spellEnd"/>
      <w:r>
        <w:rPr>
          <w:rFonts w:ascii="Arial" w:hAnsi="Arial" w:cs="Arial"/>
          <w:sz w:val="22"/>
        </w:rPr>
        <w:t xml:space="preserve"> (</w:t>
      </w:r>
      <w:proofErr w:type="spellStart"/>
      <w:r>
        <w:rPr>
          <w:rFonts w:ascii="Arial" w:hAnsi="Arial" w:cs="Arial"/>
          <w:sz w:val="22"/>
        </w:rPr>
        <w:t>Qiagen</w:t>
      </w:r>
      <w:proofErr w:type="spellEnd"/>
      <w:r>
        <w:rPr>
          <w:rFonts w:ascii="Arial" w:hAnsi="Arial" w:cs="Arial"/>
          <w:sz w:val="22"/>
        </w:rPr>
        <w:t xml:space="preserve"> </w:t>
      </w:r>
      <w:proofErr w:type="spellStart"/>
      <w:r>
        <w:rPr>
          <w:rFonts w:ascii="Arial" w:hAnsi="Arial" w:cs="Arial"/>
          <w:sz w:val="22"/>
        </w:rPr>
        <w:t>EpiTect</w:t>
      </w:r>
      <w:proofErr w:type="spellEnd"/>
      <w:r>
        <w:rPr>
          <w:rFonts w:ascii="Arial" w:hAnsi="Arial" w:cs="Arial"/>
          <w:sz w:val="22"/>
        </w:rPr>
        <w:t xml:space="preserve"> Bisulfite Kit).  Follow manufacturer’s instructions.  </w:t>
      </w:r>
    </w:p>
    <w:p w14:paraId="59F40F80" w14:textId="77777777" w:rsidR="00C5402A" w:rsidRDefault="00C5402A" w:rsidP="00883462">
      <w:pPr>
        <w:pStyle w:val="ListParagraph"/>
        <w:numPr>
          <w:ilvl w:val="2"/>
          <w:numId w:val="4"/>
        </w:numPr>
        <w:spacing w:line="360" w:lineRule="auto"/>
        <w:rPr>
          <w:rFonts w:ascii="Arial" w:hAnsi="Arial" w:cs="Arial"/>
          <w:sz w:val="22"/>
        </w:rPr>
      </w:pPr>
      <w:r>
        <w:rPr>
          <w:rFonts w:ascii="Arial" w:hAnsi="Arial" w:cs="Arial"/>
          <w:sz w:val="22"/>
        </w:rPr>
        <w:t xml:space="preserve">It is recommended to start with 200-500ng of </w:t>
      </w:r>
      <w:proofErr w:type="spellStart"/>
      <w:r>
        <w:rPr>
          <w:rFonts w:ascii="Arial" w:hAnsi="Arial" w:cs="Arial"/>
          <w:sz w:val="22"/>
        </w:rPr>
        <w:t>gDNA</w:t>
      </w:r>
      <w:proofErr w:type="spellEnd"/>
      <w:r>
        <w:rPr>
          <w:rFonts w:ascii="Arial" w:hAnsi="Arial" w:cs="Arial"/>
          <w:sz w:val="22"/>
        </w:rPr>
        <w:t xml:space="preserve">.  However, any amount of starting material is suitable, as long as it is within the parameters of the </w:t>
      </w:r>
      <w:proofErr w:type="spellStart"/>
      <w:r>
        <w:rPr>
          <w:rFonts w:ascii="Arial" w:hAnsi="Arial" w:cs="Arial"/>
          <w:sz w:val="22"/>
        </w:rPr>
        <w:t>Qiagen</w:t>
      </w:r>
      <w:proofErr w:type="spellEnd"/>
      <w:r>
        <w:rPr>
          <w:rFonts w:ascii="Arial" w:hAnsi="Arial" w:cs="Arial"/>
          <w:sz w:val="22"/>
        </w:rPr>
        <w:t xml:space="preserve"> kit. </w:t>
      </w:r>
    </w:p>
    <w:p w14:paraId="6DB9463C" w14:textId="77777777" w:rsidR="00625FCB" w:rsidRDefault="00625FCB" w:rsidP="00625FCB">
      <w:pPr>
        <w:spacing w:line="360" w:lineRule="auto"/>
        <w:rPr>
          <w:rFonts w:ascii="Arial" w:hAnsi="Arial" w:cs="Arial"/>
          <w:sz w:val="22"/>
        </w:rPr>
      </w:pPr>
    </w:p>
    <w:p w14:paraId="0CF89380" w14:textId="77777777" w:rsidR="00625FCB" w:rsidRDefault="00625FCB" w:rsidP="00625FCB">
      <w:pPr>
        <w:spacing w:line="360" w:lineRule="auto"/>
        <w:rPr>
          <w:rFonts w:ascii="Arial" w:hAnsi="Arial" w:cs="Arial"/>
          <w:sz w:val="22"/>
        </w:rPr>
      </w:pPr>
    </w:p>
    <w:p w14:paraId="373F483A" w14:textId="77777777" w:rsidR="00625FCB" w:rsidRDefault="00625FCB" w:rsidP="00625FCB">
      <w:pPr>
        <w:spacing w:line="360" w:lineRule="auto"/>
        <w:rPr>
          <w:rFonts w:ascii="Arial" w:hAnsi="Arial" w:cs="Arial"/>
          <w:sz w:val="22"/>
        </w:rPr>
      </w:pPr>
    </w:p>
    <w:p w14:paraId="11C2B1CA" w14:textId="77777777" w:rsidR="00625FCB" w:rsidRDefault="00625FCB" w:rsidP="00625FCB">
      <w:pPr>
        <w:spacing w:line="360" w:lineRule="auto"/>
        <w:rPr>
          <w:rFonts w:ascii="Arial" w:hAnsi="Arial" w:cs="Arial"/>
          <w:sz w:val="22"/>
        </w:rPr>
      </w:pPr>
    </w:p>
    <w:p w14:paraId="752B4841" w14:textId="77777777" w:rsidR="00625FCB" w:rsidRPr="00625FCB" w:rsidRDefault="00625FCB" w:rsidP="00625FCB">
      <w:pPr>
        <w:spacing w:line="360" w:lineRule="auto"/>
        <w:rPr>
          <w:rFonts w:ascii="Arial" w:hAnsi="Arial" w:cs="Arial"/>
          <w:sz w:val="22"/>
        </w:rPr>
      </w:pPr>
    </w:p>
    <w:p w14:paraId="030390EC" w14:textId="77777777" w:rsidR="00FB5490" w:rsidRDefault="00C5402A" w:rsidP="00FB5490">
      <w:pPr>
        <w:pStyle w:val="ListParagraph"/>
        <w:numPr>
          <w:ilvl w:val="1"/>
          <w:numId w:val="4"/>
        </w:numPr>
        <w:spacing w:line="360" w:lineRule="auto"/>
        <w:rPr>
          <w:rFonts w:ascii="Arial" w:hAnsi="Arial" w:cs="Arial"/>
          <w:sz w:val="22"/>
        </w:rPr>
      </w:pPr>
      <w:r>
        <w:rPr>
          <w:rFonts w:ascii="Arial" w:hAnsi="Arial" w:cs="Arial"/>
          <w:sz w:val="22"/>
        </w:rPr>
        <w:t>Set up target enrichment PCR (</w:t>
      </w:r>
      <w:proofErr w:type="spellStart"/>
      <w:r>
        <w:rPr>
          <w:rFonts w:ascii="Arial" w:hAnsi="Arial" w:cs="Arial"/>
          <w:sz w:val="22"/>
        </w:rPr>
        <w:t>PyroMark</w:t>
      </w:r>
      <w:proofErr w:type="spellEnd"/>
      <w:r>
        <w:rPr>
          <w:rFonts w:ascii="Arial" w:hAnsi="Arial" w:cs="Arial"/>
          <w:sz w:val="22"/>
        </w:rPr>
        <w:t xml:space="preserve"> PCR)</w:t>
      </w:r>
    </w:p>
    <w:p w14:paraId="3ADB6508" w14:textId="77777777" w:rsidR="00FB5490" w:rsidRDefault="00FB5490" w:rsidP="00FB5490">
      <w:pPr>
        <w:spacing w:line="360" w:lineRule="auto"/>
        <w:rPr>
          <w:rFonts w:ascii="Arial" w:hAnsi="Arial" w:cs="Arial"/>
          <w:sz w:val="22"/>
        </w:rPr>
      </w:pPr>
      <w:r>
        <w:rPr>
          <w:rFonts w:ascii="Arial" w:hAnsi="Arial" w:cs="Arial"/>
          <w:sz w:val="22"/>
        </w:rPr>
        <w:tab/>
      </w:r>
    </w:p>
    <w:tbl>
      <w:tblPr>
        <w:tblStyle w:val="TableGrid"/>
        <w:tblW w:w="0" w:type="auto"/>
        <w:tblInd w:w="828" w:type="dxa"/>
        <w:tblLook w:val="04A0" w:firstRow="1" w:lastRow="0" w:firstColumn="1" w:lastColumn="0" w:noHBand="0" w:noVBand="1"/>
      </w:tblPr>
      <w:tblGrid>
        <w:gridCol w:w="2700"/>
        <w:gridCol w:w="900"/>
      </w:tblGrid>
      <w:tr w:rsidR="00FB5490" w14:paraId="3390C44B" w14:textId="77777777" w:rsidTr="00FB5490">
        <w:tc>
          <w:tcPr>
            <w:tcW w:w="2700" w:type="dxa"/>
          </w:tcPr>
          <w:p w14:paraId="0DBFBFB3" w14:textId="77777777" w:rsidR="00FB5490" w:rsidRDefault="00FB5490" w:rsidP="00FB5490">
            <w:pPr>
              <w:spacing w:before="60"/>
              <w:rPr>
                <w:rFonts w:ascii="Arial" w:hAnsi="Arial" w:cs="Arial"/>
                <w:sz w:val="22"/>
              </w:rPr>
            </w:pPr>
          </w:p>
        </w:tc>
        <w:tc>
          <w:tcPr>
            <w:tcW w:w="900" w:type="dxa"/>
          </w:tcPr>
          <w:p w14:paraId="1029EDB4" w14:textId="77777777" w:rsidR="00FB5490" w:rsidRPr="00FB5490" w:rsidRDefault="00FB5490" w:rsidP="00FB5490">
            <w:pPr>
              <w:spacing w:before="60"/>
              <w:jc w:val="center"/>
              <w:rPr>
                <w:rFonts w:ascii="Arial" w:hAnsi="Arial" w:cs="Arial"/>
                <w:sz w:val="22"/>
              </w:rPr>
            </w:pPr>
            <w:r w:rsidRPr="00FB5490">
              <w:rPr>
                <w:rFonts w:ascii="Arial" w:hAnsi="Arial" w:cs="Arial"/>
                <w:sz w:val="22"/>
              </w:rPr>
              <w:t>1X</w:t>
            </w:r>
          </w:p>
        </w:tc>
      </w:tr>
      <w:tr w:rsidR="00FB5490" w14:paraId="2B4DF4AE" w14:textId="77777777" w:rsidTr="00FB5490">
        <w:tc>
          <w:tcPr>
            <w:tcW w:w="2700" w:type="dxa"/>
          </w:tcPr>
          <w:p w14:paraId="53C74A09" w14:textId="77777777" w:rsidR="00FB5490" w:rsidRDefault="00FB5490" w:rsidP="00FB5490">
            <w:pPr>
              <w:spacing w:before="60"/>
              <w:rPr>
                <w:rFonts w:ascii="Arial" w:hAnsi="Arial" w:cs="Arial"/>
                <w:sz w:val="22"/>
              </w:rPr>
            </w:pPr>
            <w:r>
              <w:rPr>
                <w:rFonts w:ascii="Arial" w:hAnsi="Arial" w:cs="Arial"/>
                <w:sz w:val="22"/>
              </w:rPr>
              <w:t xml:space="preserve">Bisulfite converted </w:t>
            </w:r>
            <w:proofErr w:type="spellStart"/>
            <w:r>
              <w:rPr>
                <w:rFonts w:ascii="Arial" w:hAnsi="Arial" w:cs="Arial"/>
                <w:sz w:val="22"/>
              </w:rPr>
              <w:t>gDNA</w:t>
            </w:r>
            <w:proofErr w:type="spellEnd"/>
          </w:p>
        </w:tc>
        <w:tc>
          <w:tcPr>
            <w:tcW w:w="900" w:type="dxa"/>
          </w:tcPr>
          <w:p w14:paraId="1F701E7A" w14:textId="77777777" w:rsidR="00FB5490" w:rsidRDefault="00FB5490" w:rsidP="00FB5490">
            <w:pPr>
              <w:spacing w:before="60"/>
              <w:jc w:val="center"/>
              <w:rPr>
                <w:rFonts w:ascii="Arial" w:hAnsi="Arial" w:cs="Arial"/>
                <w:sz w:val="22"/>
              </w:rPr>
            </w:pPr>
            <w:r>
              <w:rPr>
                <w:rFonts w:ascii="Arial" w:hAnsi="Arial" w:cs="Arial"/>
                <w:sz w:val="22"/>
              </w:rPr>
              <w:t>1ul</w:t>
            </w:r>
          </w:p>
        </w:tc>
      </w:tr>
      <w:tr w:rsidR="00FB5490" w14:paraId="715CF7AE" w14:textId="77777777" w:rsidTr="00FB5490">
        <w:tc>
          <w:tcPr>
            <w:tcW w:w="2700" w:type="dxa"/>
          </w:tcPr>
          <w:p w14:paraId="68B08030" w14:textId="77777777" w:rsidR="00FB5490" w:rsidRDefault="00FB5490" w:rsidP="00FB5490">
            <w:pPr>
              <w:spacing w:before="60"/>
              <w:rPr>
                <w:rFonts w:ascii="Arial" w:hAnsi="Arial" w:cs="Arial"/>
                <w:sz w:val="22"/>
              </w:rPr>
            </w:pPr>
            <w:proofErr w:type="spellStart"/>
            <w:r>
              <w:rPr>
                <w:rFonts w:ascii="Arial" w:hAnsi="Arial" w:cs="Arial"/>
                <w:sz w:val="22"/>
              </w:rPr>
              <w:t>PyroMark</w:t>
            </w:r>
            <w:proofErr w:type="spellEnd"/>
            <w:r>
              <w:rPr>
                <w:rFonts w:ascii="Arial" w:hAnsi="Arial" w:cs="Arial"/>
                <w:sz w:val="22"/>
              </w:rPr>
              <w:t xml:space="preserve"> (2X)</w:t>
            </w:r>
          </w:p>
        </w:tc>
        <w:tc>
          <w:tcPr>
            <w:tcW w:w="900" w:type="dxa"/>
          </w:tcPr>
          <w:p w14:paraId="5632AE7E" w14:textId="77777777" w:rsidR="00FB5490" w:rsidRDefault="00FB5490" w:rsidP="00FB5490">
            <w:pPr>
              <w:spacing w:before="60"/>
              <w:jc w:val="center"/>
              <w:rPr>
                <w:rFonts w:ascii="Arial" w:hAnsi="Arial" w:cs="Arial"/>
                <w:sz w:val="22"/>
              </w:rPr>
            </w:pPr>
            <w:r>
              <w:rPr>
                <w:rFonts w:ascii="Arial" w:hAnsi="Arial" w:cs="Arial"/>
                <w:sz w:val="22"/>
              </w:rPr>
              <w:t>12.5ul</w:t>
            </w:r>
          </w:p>
        </w:tc>
      </w:tr>
      <w:tr w:rsidR="00FB5490" w14:paraId="354FDBF6" w14:textId="77777777" w:rsidTr="00FB5490">
        <w:tc>
          <w:tcPr>
            <w:tcW w:w="2700" w:type="dxa"/>
          </w:tcPr>
          <w:p w14:paraId="1696BB3C" w14:textId="77777777" w:rsidR="00FB5490" w:rsidRDefault="00FB5490" w:rsidP="00FB5490">
            <w:pPr>
              <w:spacing w:before="60"/>
              <w:rPr>
                <w:rFonts w:ascii="Arial" w:hAnsi="Arial" w:cs="Arial"/>
                <w:sz w:val="22"/>
              </w:rPr>
            </w:pPr>
            <w:r>
              <w:rPr>
                <w:rFonts w:ascii="Arial" w:hAnsi="Arial" w:cs="Arial"/>
                <w:sz w:val="22"/>
              </w:rPr>
              <w:t>Primer mix (10uM)</w:t>
            </w:r>
          </w:p>
        </w:tc>
        <w:tc>
          <w:tcPr>
            <w:tcW w:w="900" w:type="dxa"/>
          </w:tcPr>
          <w:p w14:paraId="2F99AB5D" w14:textId="77777777" w:rsidR="00FB5490" w:rsidRDefault="00FB5490" w:rsidP="00FB5490">
            <w:pPr>
              <w:spacing w:before="60"/>
              <w:jc w:val="center"/>
              <w:rPr>
                <w:rFonts w:ascii="Arial" w:hAnsi="Arial" w:cs="Arial"/>
                <w:sz w:val="22"/>
              </w:rPr>
            </w:pPr>
            <w:r>
              <w:rPr>
                <w:rFonts w:ascii="Arial" w:hAnsi="Arial" w:cs="Arial"/>
                <w:sz w:val="22"/>
              </w:rPr>
              <w:t>1ul</w:t>
            </w:r>
          </w:p>
        </w:tc>
      </w:tr>
      <w:tr w:rsidR="00FB5490" w14:paraId="5CF8D475" w14:textId="77777777" w:rsidTr="00FB5490">
        <w:tc>
          <w:tcPr>
            <w:tcW w:w="2700" w:type="dxa"/>
          </w:tcPr>
          <w:p w14:paraId="53B649A7" w14:textId="77777777" w:rsidR="00FB5490" w:rsidRDefault="00FB5490" w:rsidP="00FB5490">
            <w:pPr>
              <w:spacing w:before="60"/>
              <w:rPr>
                <w:rFonts w:ascii="Arial" w:hAnsi="Arial" w:cs="Arial"/>
                <w:sz w:val="22"/>
              </w:rPr>
            </w:pPr>
            <w:r>
              <w:rPr>
                <w:rFonts w:ascii="Arial" w:hAnsi="Arial" w:cs="Arial"/>
                <w:sz w:val="22"/>
              </w:rPr>
              <w:t>Coral Load (10X)</w:t>
            </w:r>
          </w:p>
        </w:tc>
        <w:tc>
          <w:tcPr>
            <w:tcW w:w="900" w:type="dxa"/>
          </w:tcPr>
          <w:p w14:paraId="13346AFB" w14:textId="77777777" w:rsidR="00FB5490" w:rsidRDefault="00FB5490" w:rsidP="00FB5490">
            <w:pPr>
              <w:spacing w:before="60"/>
              <w:jc w:val="center"/>
              <w:rPr>
                <w:rFonts w:ascii="Arial" w:hAnsi="Arial" w:cs="Arial"/>
                <w:sz w:val="22"/>
              </w:rPr>
            </w:pPr>
            <w:r>
              <w:rPr>
                <w:rFonts w:ascii="Arial" w:hAnsi="Arial" w:cs="Arial"/>
                <w:sz w:val="22"/>
              </w:rPr>
              <w:t>2.5ul</w:t>
            </w:r>
          </w:p>
        </w:tc>
      </w:tr>
      <w:tr w:rsidR="00FB5490" w14:paraId="680FE5C4" w14:textId="77777777" w:rsidTr="00FB5490">
        <w:tc>
          <w:tcPr>
            <w:tcW w:w="2700" w:type="dxa"/>
          </w:tcPr>
          <w:p w14:paraId="50FB6BF6" w14:textId="77777777" w:rsidR="00FB5490" w:rsidRDefault="00FB5490" w:rsidP="00FB5490">
            <w:pPr>
              <w:spacing w:before="60"/>
              <w:rPr>
                <w:rFonts w:ascii="Arial" w:hAnsi="Arial" w:cs="Arial"/>
                <w:sz w:val="22"/>
              </w:rPr>
            </w:pPr>
            <w:r>
              <w:rPr>
                <w:rFonts w:ascii="Arial" w:hAnsi="Arial" w:cs="Arial"/>
                <w:sz w:val="22"/>
              </w:rPr>
              <w:t>Water to 25ul</w:t>
            </w:r>
          </w:p>
        </w:tc>
        <w:tc>
          <w:tcPr>
            <w:tcW w:w="900" w:type="dxa"/>
          </w:tcPr>
          <w:p w14:paraId="5869A5F1" w14:textId="48A0807E" w:rsidR="00FB5490" w:rsidRPr="00FB5490" w:rsidRDefault="00510C6F" w:rsidP="00FB5490">
            <w:pPr>
              <w:spacing w:before="60"/>
              <w:jc w:val="center"/>
              <w:rPr>
                <w:rFonts w:ascii="Arial" w:hAnsi="Arial" w:cs="Arial"/>
                <w:sz w:val="22"/>
              </w:rPr>
            </w:pPr>
            <w:r>
              <w:rPr>
                <w:rFonts w:ascii="Arial" w:hAnsi="Arial" w:cs="Arial"/>
                <w:sz w:val="22"/>
              </w:rPr>
              <w:t>8</w:t>
            </w:r>
            <w:r w:rsidR="00FB5490" w:rsidRPr="00FB5490">
              <w:rPr>
                <w:rFonts w:ascii="Arial" w:hAnsi="Arial" w:cs="Arial"/>
                <w:sz w:val="22"/>
              </w:rPr>
              <w:t>ul</w:t>
            </w:r>
          </w:p>
        </w:tc>
      </w:tr>
      <w:tr w:rsidR="00FB5490" w14:paraId="1307EE76" w14:textId="77777777" w:rsidTr="00FB5490">
        <w:tc>
          <w:tcPr>
            <w:tcW w:w="2700" w:type="dxa"/>
          </w:tcPr>
          <w:p w14:paraId="44EE7A87" w14:textId="77777777" w:rsidR="00FB5490" w:rsidRDefault="00FB5490" w:rsidP="00FB5490">
            <w:pPr>
              <w:spacing w:before="60"/>
              <w:jc w:val="right"/>
              <w:rPr>
                <w:rFonts w:ascii="Arial" w:hAnsi="Arial" w:cs="Arial"/>
                <w:sz w:val="22"/>
              </w:rPr>
            </w:pPr>
            <w:r>
              <w:rPr>
                <w:rFonts w:ascii="Arial" w:hAnsi="Arial" w:cs="Arial"/>
                <w:sz w:val="22"/>
              </w:rPr>
              <w:t>Total</w:t>
            </w:r>
          </w:p>
        </w:tc>
        <w:tc>
          <w:tcPr>
            <w:tcW w:w="900" w:type="dxa"/>
          </w:tcPr>
          <w:p w14:paraId="0BDF5D38" w14:textId="77777777" w:rsidR="00FB5490" w:rsidRDefault="00FB5490" w:rsidP="00FB5490">
            <w:pPr>
              <w:spacing w:before="60"/>
              <w:jc w:val="center"/>
              <w:rPr>
                <w:rFonts w:ascii="Arial" w:hAnsi="Arial" w:cs="Arial"/>
                <w:sz w:val="22"/>
              </w:rPr>
            </w:pPr>
            <w:r>
              <w:rPr>
                <w:rFonts w:ascii="Arial" w:hAnsi="Arial" w:cs="Arial"/>
                <w:sz w:val="22"/>
              </w:rPr>
              <w:t>25ul</w:t>
            </w:r>
          </w:p>
        </w:tc>
      </w:tr>
    </w:tbl>
    <w:p w14:paraId="00720968" w14:textId="31DF862A" w:rsidR="003F066B" w:rsidRDefault="00B45588" w:rsidP="003F066B">
      <w:pPr>
        <w:spacing w:line="360" w:lineRule="auto"/>
        <w:ind w:left="720"/>
        <w:rPr>
          <w:rFonts w:ascii="Arial" w:hAnsi="Arial" w:cs="Arial"/>
          <w:sz w:val="22"/>
        </w:rPr>
      </w:pPr>
      <w:r w:rsidRPr="00BA545E">
        <w:rPr>
          <w:rFonts w:ascii="Arial" w:hAnsi="Arial" w:cs="Arial"/>
          <w:sz w:val="22"/>
        </w:rPr>
        <w:t xml:space="preserve">*NOTE: bisulfite converted </w:t>
      </w:r>
      <w:proofErr w:type="spellStart"/>
      <w:r w:rsidRPr="00BA545E">
        <w:rPr>
          <w:rFonts w:ascii="Arial" w:hAnsi="Arial" w:cs="Arial"/>
          <w:sz w:val="22"/>
        </w:rPr>
        <w:t>gDNA</w:t>
      </w:r>
      <w:proofErr w:type="spellEnd"/>
      <w:r w:rsidRPr="00BA545E">
        <w:rPr>
          <w:rFonts w:ascii="Arial" w:hAnsi="Arial" w:cs="Arial"/>
          <w:sz w:val="22"/>
        </w:rPr>
        <w:t xml:space="preserve"> can be diluted to conserve material</w:t>
      </w:r>
      <w:r w:rsidR="003F066B">
        <w:rPr>
          <w:rFonts w:ascii="Arial" w:hAnsi="Arial" w:cs="Arial"/>
          <w:sz w:val="22"/>
        </w:rPr>
        <w:t xml:space="preserve"> (i.e. 1:10)</w:t>
      </w:r>
      <w:r w:rsidR="00BA545E" w:rsidRPr="00BA545E">
        <w:rPr>
          <w:rFonts w:ascii="Arial" w:hAnsi="Arial" w:cs="Arial"/>
          <w:sz w:val="22"/>
        </w:rPr>
        <w:t>.  Adjust volume with water accordingly.</w:t>
      </w:r>
    </w:p>
    <w:p w14:paraId="672AD99D" w14:textId="77777777" w:rsidR="003F066B" w:rsidRPr="00FB5490" w:rsidRDefault="003F066B" w:rsidP="003F066B">
      <w:pPr>
        <w:spacing w:line="360" w:lineRule="auto"/>
        <w:ind w:left="720"/>
        <w:rPr>
          <w:rFonts w:ascii="Arial" w:hAnsi="Arial" w:cs="Arial"/>
          <w:sz w:val="22"/>
        </w:rPr>
      </w:pPr>
    </w:p>
    <w:p w14:paraId="5A4FB49B" w14:textId="3C6A4F54" w:rsidR="00FB5490" w:rsidRDefault="00BA545E" w:rsidP="00883462">
      <w:pPr>
        <w:pStyle w:val="ListParagraph"/>
        <w:numPr>
          <w:ilvl w:val="2"/>
          <w:numId w:val="4"/>
        </w:numPr>
        <w:spacing w:line="360" w:lineRule="auto"/>
        <w:rPr>
          <w:rFonts w:ascii="Arial" w:hAnsi="Arial" w:cs="Arial"/>
          <w:sz w:val="22"/>
        </w:rPr>
      </w:pPr>
      <w:r w:rsidRPr="003F066B">
        <w:rPr>
          <w:rFonts w:ascii="Arial" w:hAnsi="Arial" w:cs="Arial"/>
          <w:sz w:val="22"/>
          <w:u w:val="single"/>
        </w:rPr>
        <w:t>IMPORTANT</w:t>
      </w:r>
      <w:r>
        <w:rPr>
          <w:rFonts w:ascii="Arial" w:hAnsi="Arial" w:cs="Arial"/>
          <w:sz w:val="22"/>
        </w:rPr>
        <w:t>: Always i</w:t>
      </w:r>
      <w:r w:rsidR="00FB5490" w:rsidRPr="00FB5490">
        <w:rPr>
          <w:rFonts w:ascii="Arial" w:hAnsi="Arial" w:cs="Arial"/>
          <w:sz w:val="22"/>
        </w:rPr>
        <w:t xml:space="preserve">nclude a water control sample for each primer </w:t>
      </w:r>
    </w:p>
    <w:p w14:paraId="3ED0754D" w14:textId="77777777" w:rsidR="00883462" w:rsidRPr="00FB5490" w:rsidRDefault="00883462" w:rsidP="00883462">
      <w:pPr>
        <w:pStyle w:val="ListParagraph"/>
        <w:numPr>
          <w:ilvl w:val="2"/>
          <w:numId w:val="4"/>
        </w:numPr>
        <w:spacing w:line="360" w:lineRule="auto"/>
        <w:rPr>
          <w:rFonts w:ascii="Arial" w:hAnsi="Arial" w:cs="Arial"/>
          <w:sz w:val="22"/>
        </w:rPr>
      </w:pPr>
      <w:r w:rsidRPr="00FB5490">
        <w:rPr>
          <w:rFonts w:ascii="Arial" w:hAnsi="Arial" w:cs="Arial"/>
          <w:sz w:val="22"/>
        </w:rPr>
        <w:t>It may be useful to use a 96-well format</w:t>
      </w:r>
    </w:p>
    <w:p w14:paraId="5E30E064" w14:textId="77777777" w:rsidR="000C03E8" w:rsidRDefault="00C5402A" w:rsidP="00883462">
      <w:pPr>
        <w:pStyle w:val="ListParagraph"/>
        <w:numPr>
          <w:ilvl w:val="1"/>
          <w:numId w:val="4"/>
        </w:numPr>
        <w:spacing w:line="360" w:lineRule="auto"/>
        <w:rPr>
          <w:rFonts w:ascii="Arial" w:hAnsi="Arial" w:cs="Arial"/>
          <w:sz w:val="22"/>
        </w:rPr>
      </w:pPr>
      <w:r>
        <w:rPr>
          <w:rFonts w:ascii="Arial" w:hAnsi="Arial" w:cs="Arial"/>
          <w:sz w:val="22"/>
        </w:rPr>
        <w:t xml:space="preserve">Run 5ul of each PCR reaction on a 1% </w:t>
      </w:r>
      <w:proofErr w:type="spellStart"/>
      <w:r>
        <w:rPr>
          <w:rFonts w:ascii="Arial" w:hAnsi="Arial" w:cs="Arial"/>
          <w:sz w:val="22"/>
        </w:rPr>
        <w:t>agarose</w:t>
      </w:r>
      <w:proofErr w:type="spellEnd"/>
      <w:r>
        <w:rPr>
          <w:rFonts w:ascii="Arial" w:hAnsi="Arial" w:cs="Arial"/>
          <w:sz w:val="22"/>
        </w:rPr>
        <w:t xml:space="preserve"> gel. </w:t>
      </w:r>
    </w:p>
    <w:p w14:paraId="141D38DE" w14:textId="1994C9C6" w:rsidR="00883462" w:rsidRPr="00883462" w:rsidRDefault="003F066B" w:rsidP="00883462">
      <w:pPr>
        <w:pStyle w:val="ListParagraph"/>
        <w:numPr>
          <w:ilvl w:val="2"/>
          <w:numId w:val="4"/>
        </w:numPr>
        <w:spacing w:line="360" w:lineRule="auto"/>
        <w:rPr>
          <w:rFonts w:ascii="Arial" w:hAnsi="Arial" w:cs="Arial"/>
          <w:sz w:val="22"/>
        </w:rPr>
      </w:pPr>
      <w:r w:rsidRPr="003F066B">
        <w:rPr>
          <w:rFonts w:ascii="Arial" w:hAnsi="Arial" w:cs="Arial"/>
          <w:sz w:val="22"/>
          <w:u w:val="single"/>
        </w:rPr>
        <w:t>NOTE</w:t>
      </w:r>
      <w:r>
        <w:rPr>
          <w:rFonts w:ascii="Arial" w:hAnsi="Arial" w:cs="Arial"/>
          <w:sz w:val="22"/>
        </w:rPr>
        <w:t xml:space="preserve">: It is not necessary to </w:t>
      </w:r>
      <w:r w:rsidR="00FB5490">
        <w:rPr>
          <w:rFonts w:ascii="Arial" w:hAnsi="Arial" w:cs="Arial"/>
          <w:sz w:val="22"/>
        </w:rPr>
        <w:t>run all PCR products for ALL samples.  One sample should be sufficient to compare relative amounts across the different PCR products</w:t>
      </w:r>
    </w:p>
    <w:p w14:paraId="401B5CA3" w14:textId="77777777" w:rsidR="00C5402A" w:rsidRPr="000C03E8" w:rsidRDefault="00C5402A" w:rsidP="00883462">
      <w:pPr>
        <w:pStyle w:val="ListParagraph"/>
        <w:numPr>
          <w:ilvl w:val="2"/>
          <w:numId w:val="4"/>
        </w:numPr>
        <w:spacing w:line="360" w:lineRule="auto"/>
        <w:rPr>
          <w:rFonts w:ascii="Arial" w:hAnsi="Arial" w:cs="Arial"/>
          <w:sz w:val="22"/>
        </w:rPr>
      </w:pPr>
      <w:r w:rsidRPr="003F066B">
        <w:rPr>
          <w:rFonts w:ascii="Arial" w:hAnsi="Arial" w:cs="Arial"/>
          <w:sz w:val="22"/>
          <w:u w:val="single"/>
        </w:rPr>
        <w:t>NOTE</w:t>
      </w:r>
      <w:r w:rsidRPr="000C03E8">
        <w:rPr>
          <w:rFonts w:ascii="Arial" w:hAnsi="Arial" w:cs="Arial"/>
          <w:sz w:val="22"/>
        </w:rPr>
        <w:t>: be sure to keep exposure time consistent for each gel picture</w:t>
      </w:r>
      <w:r w:rsidR="000C03E8" w:rsidRPr="000C03E8">
        <w:rPr>
          <w:rFonts w:ascii="Arial" w:hAnsi="Arial" w:cs="Arial"/>
          <w:sz w:val="22"/>
        </w:rPr>
        <w:t>)</w:t>
      </w:r>
    </w:p>
    <w:p w14:paraId="74BDB7B2" w14:textId="77777777" w:rsidR="00C5402A" w:rsidRDefault="00C5402A" w:rsidP="00883462">
      <w:pPr>
        <w:pStyle w:val="ListParagraph"/>
        <w:numPr>
          <w:ilvl w:val="1"/>
          <w:numId w:val="4"/>
        </w:numPr>
        <w:spacing w:line="360" w:lineRule="auto"/>
        <w:rPr>
          <w:rFonts w:ascii="Arial" w:hAnsi="Arial" w:cs="Arial"/>
          <w:sz w:val="22"/>
        </w:rPr>
      </w:pPr>
      <w:r>
        <w:rPr>
          <w:rFonts w:ascii="Arial" w:hAnsi="Arial" w:cs="Arial"/>
          <w:sz w:val="22"/>
        </w:rPr>
        <w:t>Pool PCR products for each biological sample</w:t>
      </w:r>
    </w:p>
    <w:p w14:paraId="2D3D29BE" w14:textId="77777777" w:rsidR="000C03E8" w:rsidRDefault="00C5402A" w:rsidP="00883462">
      <w:pPr>
        <w:pStyle w:val="ListParagraph"/>
        <w:numPr>
          <w:ilvl w:val="2"/>
          <w:numId w:val="4"/>
        </w:numPr>
        <w:spacing w:line="360" w:lineRule="auto"/>
        <w:rPr>
          <w:rFonts w:ascii="Arial" w:hAnsi="Arial" w:cs="Arial"/>
          <w:sz w:val="22"/>
        </w:rPr>
      </w:pPr>
      <w:r>
        <w:rPr>
          <w:rFonts w:ascii="Arial" w:hAnsi="Arial" w:cs="Arial"/>
          <w:sz w:val="22"/>
        </w:rPr>
        <w:t>Determine amount of each PCR product to add based on the</w:t>
      </w:r>
      <w:r w:rsidR="000C03E8">
        <w:rPr>
          <w:rFonts w:ascii="Arial" w:hAnsi="Arial" w:cs="Arial"/>
          <w:sz w:val="22"/>
        </w:rPr>
        <w:t xml:space="preserve"> relative</w:t>
      </w:r>
      <w:r>
        <w:rPr>
          <w:rFonts w:ascii="Arial" w:hAnsi="Arial" w:cs="Arial"/>
          <w:sz w:val="22"/>
        </w:rPr>
        <w:t xml:space="preserve"> brightness of the band on the </w:t>
      </w:r>
      <w:proofErr w:type="spellStart"/>
      <w:r>
        <w:rPr>
          <w:rFonts w:ascii="Arial" w:hAnsi="Arial" w:cs="Arial"/>
          <w:sz w:val="22"/>
        </w:rPr>
        <w:t>agarose</w:t>
      </w:r>
      <w:proofErr w:type="spellEnd"/>
      <w:r>
        <w:rPr>
          <w:rFonts w:ascii="Arial" w:hAnsi="Arial" w:cs="Arial"/>
          <w:sz w:val="22"/>
        </w:rPr>
        <w:t xml:space="preserve"> gel.  </w:t>
      </w:r>
    </w:p>
    <w:p w14:paraId="1E771E17" w14:textId="77777777" w:rsidR="000C03E8" w:rsidRDefault="00C5402A" w:rsidP="003F066B">
      <w:pPr>
        <w:pStyle w:val="ListParagraph"/>
        <w:numPr>
          <w:ilvl w:val="3"/>
          <w:numId w:val="4"/>
        </w:numPr>
        <w:spacing w:line="360" w:lineRule="auto"/>
        <w:rPr>
          <w:rFonts w:ascii="Arial" w:hAnsi="Arial" w:cs="Arial"/>
          <w:sz w:val="22"/>
        </w:rPr>
      </w:pPr>
      <w:r>
        <w:rPr>
          <w:rFonts w:ascii="Arial" w:hAnsi="Arial" w:cs="Arial"/>
          <w:sz w:val="22"/>
        </w:rPr>
        <w:t xml:space="preserve">The goal is to have approximately the same amount of each PCR product </w:t>
      </w:r>
      <w:r w:rsidR="000C03E8">
        <w:rPr>
          <w:rFonts w:ascii="Arial" w:hAnsi="Arial" w:cs="Arial"/>
          <w:sz w:val="22"/>
        </w:rPr>
        <w:t xml:space="preserve">in a given sample.  </w:t>
      </w:r>
    </w:p>
    <w:p w14:paraId="7B530F42" w14:textId="4C1E0FF5" w:rsidR="00625FCB" w:rsidRPr="00A64AE1" w:rsidRDefault="00A64AE1" w:rsidP="00276B79">
      <w:pPr>
        <w:pStyle w:val="ListParagraph"/>
        <w:numPr>
          <w:ilvl w:val="3"/>
          <w:numId w:val="4"/>
        </w:numPr>
        <w:spacing w:line="360" w:lineRule="auto"/>
        <w:rPr>
          <w:rFonts w:ascii="Arial" w:hAnsi="Arial" w:cs="Arial"/>
          <w:sz w:val="22"/>
        </w:rPr>
      </w:pPr>
      <w:r>
        <w:rPr>
          <w:rFonts w:ascii="Arial" w:hAnsi="Arial" w:cs="Arial"/>
          <w:sz w:val="22"/>
        </w:rPr>
        <w:t>P</w:t>
      </w:r>
      <w:r w:rsidRPr="000C03E8">
        <w:rPr>
          <w:rFonts w:ascii="Arial" w:hAnsi="Arial" w:cs="Arial"/>
          <w:sz w:val="22"/>
        </w:rPr>
        <w:t>ool samples by purify</w:t>
      </w:r>
      <w:r>
        <w:rPr>
          <w:rFonts w:ascii="Arial" w:hAnsi="Arial" w:cs="Arial"/>
          <w:sz w:val="22"/>
        </w:rPr>
        <w:t>ing</w:t>
      </w:r>
      <w:r w:rsidRPr="000C03E8">
        <w:rPr>
          <w:rFonts w:ascii="Arial" w:hAnsi="Arial" w:cs="Arial"/>
          <w:sz w:val="22"/>
        </w:rPr>
        <w:t xml:space="preserve"> each PCR reaction, measure concentration, and </w:t>
      </w:r>
      <w:r>
        <w:rPr>
          <w:rFonts w:ascii="Arial" w:hAnsi="Arial" w:cs="Arial"/>
          <w:sz w:val="22"/>
        </w:rPr>
        <w:t>pool the same quantity for each.</w:t>
      </w:r>
    </w:p>
    <w:p w14:paraId="3C7D3F21" w14:textId="77777777" w:rsidR="00625FCB" w:rsidRPr="00276B79" w:rsidRDefault="00625FCB" w:rsidP="00276B79">
      <w:pPr>
        <w:spacing w:line="360" w:lineRule="auto"/>
        <w:rPr>
          <w:rFonts w:ascii="Arial" w:hAnsi="Arial" w:cs="Arial"/>
          <w:sz w:val="22"/>
        </w:rPr>
      </w:pPr>
    </w:p>
    <w:p w14:paraId="6A8D10C9" w14:textId="77777777" w:rsidR="000C03E8" w:rsidRPr="00276B79" w:rsidRDefault="00BA6848" w:rsidP="00883462">
      <w:pPr>
        <w:pStyle w:val="ListParagraph"/>
        <w:numPr>
          <w:ilvl w:val="0"/>
          <w:numId w:val="4"/>
        </w:numPr>
        <w:spacing w:line="360" w:lineRule="auto"/>
        <w:ind w:left="360" w:hanging="360"/>
        <w:rPr>
          <w:rFonts w:ascii="Arial" w:hAnsi="Arial" w:cs="Arial"/>
          <w:b/>
          <w:sz w:val="22"/>
        </w:rPr>
      </w:pPr>
      <w:r w:rsidRPr="00276B79">
        <w:rPr>
          <w:rFonts w:ascii="Arial" w:hAnsi="Arial" w:cs="Arial"/>
          <w:b/>
          <w:sz w:val="22"/>
        </w:rPr>
        <w:t>Barcode library (PCR #2)</w:t>
      </w:r>
    </w:p>
    <w:p w14:paraId="40C9D7B2" w14:textId="77777777" w:rsidR="00B45588" w:rsidRDefault="000C03E8" w:rsidP="00883462">
      <w:pPr>
        <w:pStyle w:val="ListParagraph"/>
        <w:numPr>
          <w:ilvl w:val="1"/>
          <w:numId w:val="4"/>
        </w:numPr>
        <w:spacing w:line="360" w:lineRule="auto"/>
        <w:rPr>
          <w:rFonts w:ascii="Arial" w:hAnsi="Arial" w:cs="Arial"/>
          <w:sz w:val="22"/>
        </w:rPr>
      </w:pPr>
      <w:r>
        <w:rPr>
          <w:rFonts w:ascii="Arial" w:hAnsi="Arial" w:cs="Arial"/>
          <w:sz w:val="22"/>
        </w:rPr>
        <w:t>Set-up the following PCR reaction for each PCR pool:</w:t>
      </w:r>
    </w:p>
    <w:p w14:paraId="1A6497FD" w14:textId="77777777" w:rsidR="00B45588" w:rsidRPr="00B45588" w:rsidRDefault="00B45588" w:rsidP="00B45588">
      <w:pPr>
        <w:spacing w:line="360" w:lineRule="auto"/>
        <w:rPr>
          <w:rFonts w:ascii="Arial" w:hAnsi="Arial" w:cs="Arial"/>
          <w:b/>
          <w:sz w:val="22"/>
        </w:rPr>
      </w:pPr>
      <w:r>
        <w:rPr>
          <w:rFonts w:ascii="Arial" w:hAnsi="Arial" w:cs="Arial"/>
          <w:sz w:val="22"/>
        </w:rPr>
        <w:tab/>
      </w:r>
    </w:p>
    <w:tbl>
      <w:tblPr>
        <w:tblStyle w:val="TableGrid"/>
        <w:tblW w:w="0" w:type="auto"/>
        <w:tblInd w:w="828" w:type="dxa"/>
        <w:tblLook w:val="04A0" w:firstRow="1" w:lastRow="0" w:firstColumn="1" w:lastColumn="0" w:noHBand="0" w:noVBand="1"/>
      </w:tblPr>
      <w:tblGrid>
        <w:gridCol w:w="3420"/>
        <w:gridCol w:w="900"/>
      </w:tblGrid>
      <w:tr w:rsidR="00B45588" w14:paraId="7EC8615D" w14:textId="77777777" w:rsidTr="00B45588">
        <w:tc>
          <w:tcPr>
            <w:tcW w:w="3420" w:type="dxa"/>
          </w:tcPr>
          <w:p w14:paraId="202793F6" w14:textId="77777777" w:rsidR="00B45588" w:rsidRDefault="00B45588" w:rsidP="000469C5">
            <w:pPr>
              <w:spacing w:before="60"/>
              <w:rPr>
                <w:rFonts w:ascii="Arial" w:hAnsi="Arial" w:cs="Arial"/>
                <w:sz w:val="22"/>
              </w:rPr>
            </w:pPr>
          </w:p>
        </w:tc>
        <w:tc>
          <w:tcPr>
            <w:tcW w:w="900" w:type="dxa"/>
          </w:tcPr>
          <w:p w14:paraId="2964100C" w14:textId="77777777" w:rsidR="00B45588" w:rsidRPr="00FB5490" w:rsidRDefault="00B45588" w:rsidP="000469C5">
            <w:pPr>
              <w:spacing w:before="60"/>
              <w:jc w:val="center"/>
              <w:rPr>
                <w:rFonts w:ascii="Arial" w:hAnsi="Arial" w:cs="Arial"/>
                <w:sz w:val="22"/>
              </w:rPr>
            </w:pPr>
            <w:r w:rsidRPr="00FB5490">
              <w:rPr>
                <w:rFonts w:ascii="Arial" w:hAnsi="Arial" w:cs="Arial"/>
                <w:sz w:val="22"/>
              </w:rPr>
              <w:t>1X</w:t>
            </w:r>
          </w:p>
        </w:tc>
      </w:tr>
      <w:tr w:rsidR="00B45588" w14:paraId="27994A3B" w14:textId="77777777" w:rsidTr="00B45588">
        <w:tc>
          <w:tcPr>
            <w:tcW w:w="3420" w:type="dxa"/>
          </w:tcPr>
          <w:p w14:paraId="684C3826" w14:textId="77777777" w:rsidR="00B45588" w:rsidRDefault="00B45588" w:rsidP="000469C5">
            <w:pPr>
              <w:spacing w:before="60"/>
              <w:rPr>
                <w:rFonts w:ascii="Arial" w:hAnsi="Arial" w:cs="Arial"/>
                <w:sz w:val="22"/>
              </w:rPr>
            </w:pPr>
            <w:r>
              <w:rPr>
                <w:rFonts w:ascii="Arial" w:hAnsi="Arial" w:cs="Arial"/>
                <w:sz w:val="22"/>
              </w:rPr>
              <w:t>Pooled PCR products (20-50ng)</w:t>
            </w:r>
          </w:p>
        </w:tc>
        <w:tc>
          <w:tcPr>
            <w:tcW w:w="900" w:type="dxa"/>
          </w:tcPr>
          <w:p w14:paraId="4F130450" w14:textId="52F0C788" w:rsidR="00B45588" w:rsidRDefault="00510C6F" w:rsidP="000469C5">
            <w:pPr>
              <w:spacing w:before="60"/>
              <w:jc w:val="center"/>
              <w:rPr>
                <w:rFonts w:ascii="Arial" w:hAnsi="Arial" w:cs="Arial"/>
                <w:sz w:val="22"/>
              </w:rPr>
            </w:pPr>
            <w:r>
              <w:rPr>
                <w:rFonts w:ascii="Arial" w:hAnsi="Arial" w:cs="Arial"/>
                <w:sz w:val="22"/>
              </w:rPr>
              <w:t>x</w:t>
            </w:r>
          </w:p>
        </w:tc>
      </w:tr>
      <w:tr w:rsidR="00B45588" w14:paraId="51665849" w14:textId="77777777" w:rsidTr="00B45588">
        <w:tc>
          <w:tcPr>
            <w:tcW w:w="3420" w:type="dxa"/>
          </w:tcPr>
          <w:p w14:paraId="3EC172C1" w14:textId="77777777" w:rsidR="00B45588" w:rsidRDefault="00B45588" w:rsidP="000469C5">
            <w:pPr>
              <w:spacing w:before="60"/>
              <w:rPr>
                <w:rFonts w:ascii="Arial" w:hAnsi="Arial" w:cs="Arial"/>
                <w:sz w:val="22"/>
              </w:rPr>
            </w:pPr>
            <w:proofErr w:type="spellStart"/>
            <w:r>
              <w:rPr>
                <w:rFonts w:ascii="Arial" w:hAnsi="Arial" w:cs="Arial"/>
                <w:sz w:val="22"/>
              </w:rPr>
              <w:t>PyroMark</w:t>
            </w:r>
            <w:proofErr w:type="spellEnd"/>
            <w:r>
              <w:rPr>
                <w:rFonts w:ascii="Arial" w:hAnsi="Arial" w:cs="Arial"/>
                <w:sz w:val="22"/>
              </w:rPr>
              <w:t xml:space="preserve"> (2X)</w:t>
            </w:r>
          </w:p>
        </w:tc>
        <w:tc>
          <w:tcPr>
            <w:tcW w:w="900" w:type="dxa"/>
          </w:tcPr>
          <w:p w14:paraId="1E5C2E3B" w14:textId="77777777" w:rsidR="00B45588" w:rsidRDefault="00B45588" w:rsidP="000469C5">
            <w:pPr>
              <w:spacing w:before="60"/>
              <w:jc w:val="center"/>
              <w:rPr>
                <w:rFonts w:ascii="Arial" w:hAnsi="Arial" w:cs="Arial"/>
                <w:sz w:val="22"/>
              </w:rPr>
            </w:pPr>
            <w:r>
              <w:rPr>
                <w:rFonts w:ascii="Arial" w:hAnsi="Arial" w:cs="Arial"/>
                <w:sz w:val="22"/>
              </w:rPr>
              <w:t>12.5ul</w:t>
            </w:r>
          </w:p>
        </w:tc>
      </w:tr>
      <w:tr w:rsidR="00B45588" w14:paraId="40EF476A" w14:textId="77777777" w:rsidTr="00B45588">
        <w:tc>
          <w:tcPr>
            <w:tcW w:w="3420" w:type="dxa"/>
          </w:tcPr>
          <w:p w14:paraId="5E55D3F7" w14:textId="77777777" w:rsidR="00B45588" w:rsidRDefault="00B45588" w:rsidP="000469C5">
            <w:pPr>
              <w:spacing w:before="60"/>
              <w:rPr>
                <w:rFonts w:ascii="Arial" w:hAnsi="Arial" w:cs="Arial"/>
                <w:sz w:val="22"/>
              </w:rPr>
            </w:pPr>
            <w:r>
              <w:rPr>
                <w:rFonts w:ascii="Arial" w:hAnsi="Arial" w:cs="Arial"/>
                <w:sz w:val="22"/>
              </w:rPr>
              <w:t>Library primer (10uM)</w:t>
            </w:r>
          </w:p>
        </w:tc>
        <w:tc>
          <w:tcPr>
            <w:tcW w:w="900" w:type="dxa"/>
          </w:tcPr>
          <w:p w14:paraId="1DB196B4" w14:textId="77777777" w:rsidR="00B45588" w:rsidRDefault="00B45588" w:rsidP="000469C5">
            <w:pPr>
              <w:spacing w:before="60"/>
              <w:jc w:val="center"/>
              <w:rPr>
                <w:rFonts w:ascii="Arial" w:hAnsi="Arial" w:cs="Arial"/>
                <w:sz w:val="22"/>
              </w:rPr>
            </w:pPr>
            <w:r>
              <w:rPr>
                <w:rFonts w:ascii="Arial" w:hAnsi="Arial" w:cs="Arial"/>
                <w:sz w:val="22"/>
              </w:rPr>
              <w:t>1ul</w:t>
            </w:r>
          </w:p>
        </w:tc>
      </w:tr>
      <w:tr w:rsidR="00B45588" w14:paraId="19E3DF31" w14:textId="77777777" w:rsidTr="00B45588">
        <w:tc>
          <w:tcPr>
            <w:tcW w:w="3420" w:type="dxa"/>
          </w:tcPr>
          <w:p w14:paraId="3693870C" w14:textId="77777777" w:rsidR="00B45588" w:rsidRDefault="00B45588" w:rsidP="000469C5">
            <w:pPr>
              <w:spacing w:before="60"/>
              <w:rPr>
                <w:rFonts w:ascii="Arial" w:hAnsi="Arial" w:cs="Arial"/>
                <w:sz w:val="22"/>
              </w:rPr>
            </w:pPr>
            <w:r>
              <w:rPr>
                <w:rFonts w:ascii="Arial" w:hAnsi="Arial" w:cs="Arial"/>
                <w:sz w:val="22"/>
              </w:rPr>
              <w:t>Indexing primer (10uM)</w:t>
            </w:r>
          </w:p>
        </w:tc>
        <w:tc>
          <w:tcPr>
            <w:tcW w:w="900" w:type="dxa"/>
          </w:tcPr>
          <w:p w14:paraId="54B0B385" w14:textId="77777777" w:rsidR="00B45588" w:rsidRDefault="00B45588" w:rsidP="000469C5">
            <w:pPr>
              <w:spacing w:before="60"/>
              <w:jc w:val="center"/>
              <w:rPr>
                <w:rFonts w:ascii="Arial" w:hAnsi="Arial" w:cs="Arial"/>
                <w:sz w:val="22"/>
              </w:rPr>
            </w:pPr>
            <w:r>
              <w:rPr>
                <w:rFonts w:ascii="Arial" w:hAnsi="Arial" w:cs="Arial"/>
                <w:sz w:val="22"/>
              </w:rPr>
              <w:t>1ul</w:t>
            </w:r>
          </w:p>
        </w:tc>
      </w:tr>
      <w:tr w:rsidR="00B45588" w14:paraId="313A92C6" w14:textId="77777777" w:rsidTr="00B45588">
        <w:tc>
          <w:tcPr>
            <w:tcW w:w="3420" w:type="dxa"/>
          </w:tcPr>
          <w:p w14:paraId="55F62787" w14:textId="77777777" w:rsidR="00B45588" w:rsidRDefault="00B45588" w:rsidP="000469C5">
            <w:pPr>
              <w:spacing w:before="60"/>
              <w:rPr>
                <w:rFonts w:ascii="Arial" w:hAnsi="Arial" w:cs="Arial"/>
                <w:sz w:val="22"/>
              </w:rPr>
            </w:pPr>
            <w:r>
              <w:rPr>
                <w:rFonts w:ascii="Arial" w:hAnsi="Arial" w:cs="Arial"/>
                <w:sz w:val="22"/>
              </w:rPr>
              <w:t>Coral Load (10X)</w:t>
            </w:r>
          </w:p>
        </w:tc>
        <w:tc>
          <w:tcPr>
            <w:tcW w:w="900" w:type="dxa"/>
          </w:tcPr>
          <w:p w14:paraId="5F573FE1" w14:textId="77777777" w:rsidR="00B45588" w:rsidRDefault="00B45588" w:rsidP="000469C5">
            <w:pPr>
              <w:spacing w:before="60"/>
              <w:jc w:val="center"/>
              <w:rPr>
                <w:rFonts w:ascii="Arial" w:hAnsi="Arial" w:cs="Arial"/>
                <w:sz w:val="22"/>
              </w:rPr>
            </w:pPr>
            <w:r>
              <w:rPr>
                <w:rFonts w:ascii="Arial" w:hAnsi="Arial" w:cs="Arial"/>
                <w:sz w:val="22"/>
              </w:rPr>
              <w:t>2.5ul</w:t>
            </w:r>
          </w:p>
        </w:tc>
      </w:tr>
      <w:tr w:rsidR="00B45588" w14:paraId="2E836435" w14:textId="77777777" w:rsidTr="00B45588">
        <w:tc>
          <w:tcPr>
            <w:tcW w:w="3420" w:type="dxa"/>
          </w:tcPr>
          <w:p w14:paraId="2F1D8F52" w14:textId="77777777" w:rsidR="00B45588" w:rsidRDefault="00B45588" w:rsidP="000469C5">
            <w:pPr>
              <w:spacing w:before="60"/>
              <w:rPr>
                <w:rFonts w:ascii="Arial" w:hAnsi="Arial" w:cs="Arial"/>
                <w:sz w:val="22"/>
              </w:rPr>
            </w:pPr>
            <w:r>
              <w:rPr>
                <w:rFonts w:ascii="Arial" w:hAnsi="Arial" w:cs="Arial"/>
                <w:sz w:val="22"/>
              </w:rPr>
              <w:t>Water to 25ul</w:t>
            </w:r>
          </w:p>
        </w:tc>
        <w:tc>
          <w:tcPr>
            <w:tcW w:w="900" w:type="dxa"/>
          </w:tcPr>
          <w:p w14:paraId="1C100B04" w14:textId="7A2380EC" w:rsidR="00B45588" w:rsidRPr="00FB5490" w:rsidRDefault="00510C6F" w:rsidP="000469C5">
            <w:pPr>
              <w:spacing w:before="60"/>
              <w:jc w:val="center"/>
              <w:rPr>
                <w:rFonts w:ascii="Arial" w:hAnsi="Arial" w:cs="Arial"/>
                <w:sz w:val="22"/>
              </w:rPr>
            </w:pPr>
            <w:r>
              <w:rPr>
                <w:rFonts w:ascii="Arial" w:hAnsi="Arial" w:cs="Arial"/>
                <w:sz w:val="22"/>
              </w:rPr>
              <w:t>x</w:t>
            </w:r>
          </w:p>
        </w:tc>
      </w:tr>
      <w:tr w:rsidR="00B45588" w14:paraId="3BCF28F2" w14:textId="77777777" w:rsidTr="00B45588">
        <w:tc>
          <w:tcPr>
            <w:tcW w:w="3420" w:type="dxa"/>
          </w:tcPr>
          <w:p w14:paraId="01A8113C" w14:textId="77777777" w:rsidR="00B45588" w:rsidRDefault="00B45588" w:rsidP="000469C5">
            <w:pPr>
              <w:spacing w:before="60"/>
              <w:jc w:val="right"/>
              <w:rPr>
                <w:rFonts w:ascii="Arial" w:hAnsi="Arial" w:cs="Arial"/>
                <w:sz w:val="22"/>
              </w:rPr>
            </w:pPr>
            <w:r>
              <w:rPr>
                <w:rFonts w:ascii="Arial" w:hAnsi="Arial" w:cs="Arial"/>
                <w:sz w:val="22"/>
              </w:rPr>
              <w:t>Total</w:t>
            </w:r>
          </w:p>
        </w:tc>
        <w:tc>
          <w:tcPr>
            <w:tcW w:w="900" w:type="dxa"/>
          </w:tcPr>
          <w:p w14:paraId="27A9E551" w14:textId="77777777" w:rsidR="00B45588" w:rsidRDefault="00B45588" w:rsidP="000469C5">
            <w:pPr>
              <w:spacing w:before="60"/>
              <w:jc w:val="center"/>
              <w:rPr>
                <w:rFonts w:ascii="Arial" w:hAnsi="Arial" w:cs="Arial"/>
                <w:sz w:val="22"/>
              </w:rPr>
            </w:pPr>
            <w:r>
              <w:rPr>
                <w:rFonts w:ascii="Arial" w:hAnsi="Arial" w:cs="Arial"/>
                <w:sz w:val="22"/>
              </w:rPr>
              <w:t>25ul</w:t>
            </w:r>
          </w:p>
        </w:tc>
      </w:tr>
    </w:tbl>
    <w:p w14:paraId="72BCE6D6" w14:textId="77777777" w:rsidR="00491DEF" w:rsidRDefault="00491DEF" w:rsidP="00491DEF">
      <w:pPr>
        <w:rPr>
          <w:rFonts w:ascii="Arial" w:hAnsi="Arial" w:cs="Arial"/>
          <w:sz w:val="22"/>
          <w:u w:val="single"/>
        </w:rPr>
      </w:pPr>
    </w:p>
    <w:p w14:paraId="3A65E988" w14:textId="77777777" w:rsidR="00491DEF" w:rsidRDefault="00491DEF" w:rsidP="00491DEF">
      <w:pPr>
        <w:rPr>
          <w:rFonts w:ascii="Arial" w:hAnsi="Arial" w:cs="Arial"/>
          <w:sz w:val="22"/>
        </w:rPr>
      </w:pPr>
      <w:r w:rsidRPr="00491DEF">
        <w:rPr>
          <w:rFonts w:ascii="Arial" w:hAnsi="Arial" w:cs="Arial"/>
          <w:b/>
          <w:sz w:val="22"/>
          <w:u w:val="single"/>
        </w:rPr>
        <w:t>NOTE</w:t>
      </w:r>
      <w:r w:rsidRPr="00491DEF">
        <w:rPr>
          <w:rFonts w:ascii="Arial" w:hAnsi="Arial" w:cs="Arial"/>
          <w:b/>
          <w:sz w:val="22"/>
        </w:rPr>
        <w:t xml:space="preserve">: Currently </w:t>
      </w:r>
      <w:proofErr w:type="spellStart"/>
      <w:r w:rsidRPr="00491DEF">
        <w:rPr>
          <w:rFonts w:ascii="Arial" w:hAnsi="Arial" w:cs="Arial"/>
          <w:b/>
          <w:sz w:val="22"/>
        </w:rPr>
        <w:t>Indeces</w:t>
      </w:r>
      <w:proofErr w:type="spellEnd"/>
      <w:r w:rsidRPr="00491DEF">
        <w:rPr>
          <w:rFonts w:ascii="Arial" w:hAnsi="Arial" w:cs="Arial"/>
          <w:b/>
          <w:sz w:val="22"/>
        </w:rPr>
        <w:t xml:space="preserve"> #31 and #41 should NOT be used in the same pool.</w:t>
      </w:r>
      <w:r>
        <w:rPr>
          <w:rFonts w:ascii="Arial" w:hAnsi="Arial" w:cs="Arial"/>
          <w:sz w:val="22"/>
        </w:rPr>
        <w:t xml:space="preserve">  If 48 (or more) libraries are desired, additional </w:t>
      </w:r>
      <w:proofErr w:type="spellStart"/>
      <w:r>
        <w:rPr>
          <w:rFonts w:ascii="Arial" w:hAnsi="Arial" w:cs="Arial"/>
          <w:sz w:val="22"/>
        </w:rPr>
        <w:t>indeces</w:t>
      </w:r>
      <w:proofErr w:type="spellEnd"/>
      <w:r>
        <w:rPr>
          <w:rFonts w:ascii="Arial" w:hAnsi="Arial" w:cs="Arial"/>
          <w:sz w:val="22"/>
        </w:rPr>
        <w:t xml:space="preserve"> are required and should be checked for compatibility.</w:t>
      </w:r>
    </w:p>
    <w:p w14:paraId="240C697F" w14:textId="77777777" w:rsidR="000F2548" w:rsidRPr="00491DEF" w:rsidRDefault="000F2548" w:rsidP="000F2548">
      <w:pPr>
        <w:spacing w:line="360" w:lineRule="auto"/>
        <w:rPr>
          <w:rFonts w:ascii="Arial" w:hAnsi="Arial" w:cs="Arial"/>
          <w:b/>
          <w:sz w:val="22"/>
        </w:rPr>
      </w:pPr>
    </w:p>
    <w:p w14:paraId="7CB0362C" w14:textId="242C2B2F" w:rsidR="000F2548" w:rsidRPr="000F2548" w:rsidRDefault="000F2548" w:rsidP="000F2548">
      <w:pPr>
        <w:spacing w:line="360" w:lineRule="auto"/>
        <w:ind w:left="360"/>
        <w:rPr>
          <w:rFonts w:ascii="Arial" w:hAnsi="Arial" w:cs="Arial"/>
          <w:sz w:val="22"/>
        </w:rPr>
      </w:pPr>
      <w:r w:rsidRPr="000F2548">
        <w:rPr>
          <w:rFonts w:ascii="Arial" w:hAnsi="Arial" w:cs="Arial"/>
          <w:sz w:val="22"/>
        </w:rPr>
        <w:t>Follow manufacturers instructions, EXCEPT amplify with 11 cycles instead of 45.  The Goal is to use minimal amplification cycles to add barcodes.  Cycle number can be adjusted to fit individual experiment requirements.</w:t>
      </w:r>
    </w:p>
    <w:p w14:paraId="4D817C45" w14:textId="7240CA8B" w:rsidR="000F2548" w:rsidRDefault="000C03E8" w:rsidP="000F2548">
      <w:pPr>
        <w:pStyle w:val="ListParagraph"/>
        <w:numPr>
          <w:ilvl w:val="1"/>
          <w:numId w:val="4"/>
        </w:numPr>
        <w:spacing w:line="360" w:lineRule="auto"/>
        <w:rPr>
          <w:rFonts w:ascii="Arial" w:hAnsi="Arial" w:cs="Arial"/>
          <w:sz w:val="22"/>
        </w:rPr>
      </w:pPr>
      <w:r>
        <w:rPr>
          <w:rFonts w:ascii="Arial" w:hAnsi="Arial" w:cs="Arial"/>
          <w:sz w:val="22"/>
        </w:rPr>
        <w:t xml:space="preserve">Purify each library using </w:t>
      </w:r>
      <w:proofErr w:type="spellStart"/>
      <w:r>
        <w:rPr>
          <w:rFonts w:ascii="Arial" w:hAnsi="Arial" w:cs="Arial"/>
          <w:sz w:val="22"/>
        </w:rPr>
        <w:t>QIAquick</w:t>
      </w:r>
      <w:proofErr w:type="spellEnd"/>
      <w:r>
        <w:rPr>
          <w:rFonts w:ascii="Arial" w:hAnsi="Arial" w:cs="Arial"/>
          <w:sz w:val="22"/>
        </w:rPr>
        <w:t xml:space="preserve"> PCR purification kit. </w:t>
      </w:r>
    </w:p>
    <w:p w14:paraId="3AA726D0" w14:textId="77777777" w:rsidR="000F2548" w:rsidRPr="000F2548" w:rsidRDefault="000F2548" w:rsidP="000F2548">
      <w:pPr>
        <w:spacing w:line="360" w:lineRule="auto"/>
        <w:rPr>
          <w:rFonts w:ascii="Arial" w:hAnsi="Arial" w:cs="Arial"/>
          <w:sz w:val="22"/>
        </w:rPr>
      </w:pPr>
    </w:p>
    <w:p w14:paraId="5AE80889" w14:textId="6C9BF92D" w:rsidR="003F066B" w:rsidRDefault="00BA6848" w:rsidP="00883462">
      <w:pPr>
        <w:pStyle w:val="ListParagraph"/>
        <w:numPr>
          <w:ilvl w:val="0"/>
          <w:numId w:val="4"/>
        </w:numPr>
        <w:spacing w:line="360" w:lineRule="auto"/>
        <w:ind w:left="360" w:hanging="360"/>
        <w:rPr>
          <w:rFonts w:ascii="Arial" w:hAnsi="Arial" w:cs="Arial"/>
          <w:b/>
          <w:sz w:val="22"/>
        </w:rPr>
      </w:pPr>
      <w:r w:rsidRPr="00276B79">
        <w:rPr>
          <w:rFonts w:ascii="Arial" w:hAnsi="Arial" w:cs="Arial"/>
          <w:b/>
          <w:sz w:val="22"/>
        </w:rPr>
        <w:t>Library quality control (QC)</w:t>
      </w:r>
      <w:r w:rsidR="003F066B">
        <w:rPr>
          <w:rFonts w:ascii="Arial" w:hAnsi="Arial" w:cs="Arial"/>
          <w:b/>
          <w:sz w:val="22"/>
        </w:rPr>
        <w:t xml:space="preserve"> and Sample Pooling</w:t>
      </w:r>
    </w:p>
    <w:p w14:paraId="1E360DAD" w14:textId="36B312E2" w:rsidR="003F066B" w:rsidRPr="003F066B" w:rsidRDefault="003F066B" w:rsidP="003F066B">
      <w:pPr>
        <w:spacing w:line="360" w:lineRule="auto"/>
        <w:rPr>
          <w:rFonts w:ascii="Arial" w:hAnsi="Arial" w:cs="Arial"/>
          <w:sz w:val="22"/>
        </w:rPr>
      </w:pPr>
      <w:r w:rsidRPr="003F066B">
        <w:rPr>
          <w:rFonts w:ascii="Arial" w:hAnsi="Arial" w:cs="Arial"/>
          <w:sz w:val="22"/>
          <w:u w:val="single"/>
        </w:rPr>
        <w:t>NOTE</w:t>
      </w:r>
      <w:r>
        <w:rPr>
          <w:rFonts w:ascii="Arial" w:hAnsi="Arial" w:cs="Arial"/>
          <w:sz w:val="22"/>
        </w:rPr>
        <w:t xml:space="preserve">:  For samples outside of the </w:t>
      </w:r>
      <w:proofErr w:type="spellStart"/>
      <w:r>
        <w:rPr>
          <w:rFonts w:ascii="Arial" w:hAnsi="Arial" w:cs="Arial"/>
          <w:sz w:val="22"/>
        </w:rPr>
        <w:t>Kaestner</w:t>
      </w:r>
      <w:proofErr w:type="spellEnd"/>
      <w:r>
        <w:rPr>
          <w:rFonts w:ascii="Arial" w:hAnsi="Arial" w:cs="Arial"/>
          <w:sz w:val="22"/>
        </w:rPr>
        <w:t xml:space="preserve"> Lab, library QC and sample pooling steps should be done by the NGSC.</w:t>
      </w:r>
    </w:p>
    <w:p w14:paraId="3F1676D8" w14:textId="444F192D" w:rsidR="000C03E8" w:rsidRDefault="000C03E8" w:rsidP="00883462">
      <w:pPr>
        <w:pStyle w:val="ListParagraph"/>
        <w:numPr>
          <w:ilvl w:val="1"/>
          <w:numId w:val="4"/>
        </w:numPr>
        <w:spacing w:line="360" w:lineRule="auto"/>
        <w:rPr>
          <w:rFonts w:ascii="Arial" w:hAnsi="Arial" w:cs="Arial"/>
          <w:sz w:val="22"/>
        </w:rPr>
      </w:pPr>
      <w:proofErr w:type="spellStart"/>
      <w:r>
        <w:rPr>
          <w:rFonts w:ascii="Arial" w:hAnsi="Arial" w:cs="Arial"/>
          <w:sz w:val="22"/>
        </w:rPr>
        <w:t>Qubit</w:t>
      </w:r>
      <w:proofErr w:type="spellEnd"/>
      <w:r w:rsidR="00510C6F">
        <w:rPr>
          <w:rFonts w:ascii="Arial" w:hAnsi="Arial" w:cs="Arial"/>
          <w:sz w:val="22"/>
        </w:rPr>
        <w:t xml:space="preserve"> </w:t>
      </w:r>
    </w:p>
    <w:p w14:paraId="3F15D9BE" w14:textId="2985B44E" w:rsidR="00510C6F" w:rsidRDefault="00510C6F" w:rsidP="00510C6F">
      <w:pPr>
        <w:pStyle w:val="ListParagraph"/>
        <w:numPr>
          <w:ilvl w:val="2"/>
          <w:numId w:val="4"/>
        </w:numPr>
        <w:spacing w:line="360" w:lineRule="auto"/>
        <w:rPr>
          <w:rFonts w:ascii="Arial" w:hAnsi="Arial" w:cs="Arial"/>
          <w:sz w:val="22"/>
        </w:rPr>
      </w:pPr>
      <w:r>
        <w:rPr>
          <w:rFonts w:ascii="Arial" w:hAnsi="Arial" w:cs="Arial"/>
          <w:sz w:val="22"/>
        </w:rPr>
        <w:t>Measure quantity of DNA in each library</w:t>
      </w:r>
    </w:p>
    <w:p w14:paraId="5BDA0BBE" w14:textId="77777777" w:rsidR="000C03E8" w:rsidRDefault="000C03E8" w:rsidP="00883462">
      <w:pPr>
        <w:pStyle w:val="ListParagraph"/>
        <w:numPr>
          <w:ilvl w:val="1"/>
          <w:numId w:val="4"/>
        </w:numPr>
        <w:spacing w:line="360" w:lineRule="auto"/>
        <w:rPr>
          <w:rFonts w:ascii="Arial" w:hAnsi="Arial" w:cs="Arial"/>
          <w:sz w:val="22"/>
        </w:rPr>
      </w:pPr>
      <w:proofErr w:type="spellStart"/>
      <w:r>
        <w:rPr>
          <w:rFonts w:ascii="Arial" w:hAnsi="Arial" w:cs="Arial"/>
          <w:sz w:val="22"/>
        </w:rPr>
        <w:t>BioAnalyzer</w:t>
      </w:r>
      <w:proofErr w:type="spellEnd"/>
    </w:p>
    <w:p w14:paraId="0962EFD4" w14:textId="3397432D" w:rsidR="00510C6F" w:rsidRDefault="00510C6F" w:rsidP="00510C6F">
      <w:pPr>
        <w:pStyle w:val="ListParagraph"/>
        <w:numPr>
          <w:ilvl w:val="2"/>
          <w:numId w:val="4"/>
        </w:numPr>
        <w:spacing w:line="360" w:lineRule="auto"/>
        <w:rPr>
          <w:rFonts w:ascii="Arial" w:hAnsi="Arial" w:cs="Arial"/>
          <w:sz w:val="22"/>
        </w:rPr>
      </w:pPr>
      <w:r>
        <w:rPr>
          <w:rFonts w:ascii="Arial" w:hAnsi="Arial" w:cs="Arial"/>
          <w:sz w:val="22"/>
        </w:rPr>
        <w:t>Measure fragment length; average length should equal average PCR product length + 122bps (adapters)</w:t>
      </w:r>
    </w:p>
    <w:p w14:paraId="5701589B" w14:textId="77777777" w:rsidR="000C03E8" w:rsidRDefault="000C03E8" w:rsidP="00883462">
      <w:pPr>
        <w:pStyle w:val="ListParagraph"/>
        <w:numPr>
          <w:ilvl w:val="1"/>
          <w:numId w:val="4"/>
        </w:numPr>
        <w:spacing w:line="360" w:lineRule="auto"/>
        <w:rPr>
          <w:rFonts w:ascii="Arial" w:hAnsi="Arial" w:cs="Arial"/>
          <w:sz w:val="22"/>
        </w:rPr>
      </w:pPr>
      <w:r>
        <w:rPr>
          <w:rFonts w:ascii="Arial" w:hAnsi="Arial" w:cs="Arial"/>
          <w:sz w:val="22"/>
        </w:rPr>
        <w:t>KAPA</w:t>
      </w:r>
    </w:p>
    <w:p w14:paraId="4CF8E0CD" w14:textId="0BDCA336" w:rsidR="00510C6F" w:rsidRDefault="00510C6F" w:rsidP="00510C6F">
      <w:pPr>
        <w:pStyle w:val="ListParagraph"/>
        <w:numPr>
          <w:ilvl w:val="2"/>
          <w:numId w:val="4"/>
        </w:numPr>
        <w:spacing w:line="360" w:lineRule="auto"/>
        <w:rPr>
          <w:rFonts w:ascii="Arial" w:hAnsi="Arial" w:cs="Arial"/>
          <w:sz w:val="22"/>
        </w:rPr>
      </w:pPr>
      <w:r>
        <w:rPr>
          <w:rFonts w:ascii="Arial" w:hAnsi="Arial" w:cs="Arial"/>
          <w:sz w:val="22"/>
        </w:rPr>
        <w:t>Measure the amount of library (versus total DNA con</w:t>
      </w:r>
      <w:r w:rsidR="003F066B">
        <w:rPr>
          <w:rFonts w:ascii="Arial" w:hAnsi="Arial" w:cs="Arial"/>
          <w:sz w:val="22"/>
        </w:rPr>
        <w:t>t</w:t>
      </w:r>
      <w:r>
        <w:rPr>
          <w:rFonts w:ascii="Arial" w:hAnsi="Arial" w:cs="Arial"/>
          <w:sz w:val="22"/>
        </w:rPr>
        <w:t>ent)</w:t>
      </w:r>
    </w:p>
    <w:p w14:paraId="2A6DFE93" w14:textId="58CC0A78" w:rsidR="003F066B" w:rsidRDefault="003F066B" w:rsidP="00510C6F">
      <w:pPr>
        <w:pStyle w:val="ListParagraph"/>
        <w:numPr>
          <w:ilvl w:val="2"/>
          <w:numId w:val="4"/>
        </w:numPr>
        <w:spacing w:line="360" w:lineRule="auto"/>
        <w:rPr>
          <w:rFonts w:ascii="Arial" w:hAnsi="Arial" w:cs="Arial"/>
          <w:sz w:val="22"/>
        </w:rPr>
      </w:pPr>
      <w:r>
        <w:rPr>
          <w:rFonts w:ascii="Arial" w:hAnsi="Arial" w:cs="Arial"/>
          <w:sz w:val="22"/>
        </w:rPr>
        <w:t>Determine molarity for subsequent pooling</w:t>
      </w:r>
    </w:p>
    <w:p w14:paraId="0EE8325C" w14:textId="517836D6" w:rsidR="003F066B" w:rsidRPr="00BA6848" w:rsidRDefault="003F066B" w:rsidP="003F066B">
      <w:pPr>
        <w:pStyle w:val="ListParagraph"/>
        <w:numPr>
          <w:ilvl w:val="1"/>
          <w:numId w:val="4"/>
        </w:numPr>
        <w:spacing w:line="360" w:lineRule="auto"/>
        <w:rPr>
          <w:rFonts w:ascii="Arial" w:hAnsi="Arial" w:cs="Arial"/>
          <w:sz w:val="22"/>
        </w:rPr>
      </w:pPr>
      <w:r>
        <w:rPr>
          <w:rFonts w:ascii="Arial" w:hAnsi="Arial" w:cs="Arial"/>
          <w:sz w:val="22"/>
        </w:rPr>
        <w:t xml:space="preserve">Pool libraries at a concentration of 2nM </w:t>
      </w:r>
    </w:p>
    <w:p w14:paraId="69B11151" w14:textId="77777777" w:rsidR="00BA6848" w:rsidRDefault="00BA6848" w:rsidP="000C03E8">
      <w:pPr>
        <w:spacing w:line="360" w:lineRule="auto"/>
        <w:rPr>
          <w:rFonts w:ascii="Arial" w:hAnsi="Arial" w:cs="Arial"/>
          <w:sz w:val="22"/>
        </w:rPr>
      </w:pPr>
    </w:p>
    <w:p w14:paraId="26BA78DC" w14:textId="77777777" w:rsidR="003F066B" w:rsidRDefault="003F066B" w:rsidP="000C03E8">
      <w:pPr>
        <w:spacing w:line="360" w:lineRule="auto"/>
        <w:rPr>
          <w:rFonts w:ascii="Arial" w:hAnsi="Arial" w:cs="Arial"/>
          <w:sz w:val="22"/>
        </w:rPr>
      </w:pPr>
    </w:p>
    <w:p w14:paraId="5ABB4C8A" w14:textId="77777777" w:rsidR="003F066B" w:rsidRDefault="003F066B" w:rsidP="000C03E8">
      <w:pPr>
        <w:spacing w:line="360" w:lineRule="auto"/>
        <w:rPr>
          <w:rFonts w:ascii="Arial" w:hAnsi="Arial" w:cs="Arial"/>
          <w:sz w:val="22"/>
        </w:rPr>
      </w:pPr>
    </w:p>
    <w:p w14:paraId="358642C1" w14:textId="77777777" w:rsidR="00593DDB" w:rsidRDefault="00593DDB" w:rsidP="00DA2A5D">
      <w:pPr>
        <w:pBdr>
          <w:bottom w:val="single" w:sz="4" w:space="1" w:color="auto"/>
        </w:pBdr>
        <w:spacing w:line="360" w:lineRule="auto"/>
        <w:rPr>
          <w:rFonts w:ascii="Arial" w:hAnsi="Arial" w:cs="Arial"/>
          <w:sz w:val="32"/>
          <w:szCs w:val="32"/>
        </w:rPr>
      </w:pPr>
    </w:p>
    <w:p w14:paraId="7ABBA7F9" w14:textId="77777777" w:rsidR="00593DDB" w:rsidRDefault="00593DDB" w:rsidP="00DA2A5D">
      <w:pPr>
        <w:pBdr>
          <w:bottom w:val="single" w:sz="4" w:space="1" w:color="auto"/>
        </w:pBdr>
        <w:spacing w:line="360" w:lineRule="auto"/>
        <w:rPr>
          <w:rFonts w:ascii="Arial" w:hAnsi="Arial" w:cs="Arial"/>
          <w:sz w:val="32"/>
          <w:szCs w:val="32"/>
        </w:rPr>
      </w:pPr>
    </w:p>
    <w:p w14:paraId="0C27EEB3" w14:textId="77777777" w:rsidR="00593DDB" w:rsidRDefault="00593DDB" w:rsidP="00DA2A5D">
      <w:pPr>
        <w:pBdr>
          <w:bottom w:val="single" w:sz="4" w:space="1" w:color="auto"/>
        </w:pBdr>
        <w:spacing w:line="360" w:lineRule="auto"/>
        <w:rPr>
          <w:rFonts w:ascii="Arial" w:hAnsi="Arial" w:cs="Arial"/>
          <w:sz w:val="32"/>
          <w:szCs w:val="32"/>
        </w:rPr>
      </w:pPr>
    </w:p>
    <w:p w14:paraId="72FD0A96" w14:textId="77777777" w:rsidR="00593DDB" w:rsidRDefault="00593DDB" w:rsidP="00DA2A5D">
      <w:pPr>
        <w:pBdr>
          <w:bottom w:val="single" w:sz="4" w:space="1" w:color="auto"/>
        </w:pBdr>
        <w:spacing w:line="360" w:lineRule="auto"/>
        <w:rPr>
          <w:rFonts w:ascii="Arial" w:hAnsi="Arial" w:cs="Arial"/>
          <w:sz w:val="32"/>
          <w:szCs w:val="32"/>
        </w:rPr>
      </w:pPr>
    </w:p>
    <w:p w14:paraId="708C1A38" w14:textId="77777777" w:rsidR="00593DDB" w:rsidRDefault="00593DDB" w:rsidP="00DA2A5D">
      <w:pPr>
        <w:pBdr>
          <w:bottom w:val="single" w:sz="4" w:space="1" w:color="auto"/>
        </w:pBdr>
        <w:spacing w:line="360" w:lineRule="auto"/>
        <w:rPr>
          <w:rFonts w:ascii="Arial" w:hAnsi="Arial" w:cs="Arial"/>
          <w:sz w:val="32"/>
          <w:szCs w:val="32"/>
        </w:rPr>
      </w:pPr>
    </w:p>
    <w:p w14:paraId="50C6980E" w14:textId="77777777" w:rsidR="00593DDB" w:rsidRDefault="00593DDB" w:rsidP="00DA2A5D">
      <w:pPr>
        <w:pBdr>
          <w:bottom w:val="single" w:sz="4" w:space="1" w:color="auto"/>
        </w:pBdr>
        <w:spacing w:line="360" w:lineRule="auto"/>
        <w:rPr>
          <w:rFonts w:ascii="Arial" w:hAnsi="Arial" w:cs="Arial"/>
          <w:sz w:val="32"/>
          <w:szCs w:val="32"/>
        </w:rPr>
      </w:pPr>
    </w:p>
    <w:p w14:paraId="48F2368E" w14:textId="6A71FAEA" w:rsidR="00BA6848" w:rsidRPr="00DA2A5D" w:rsidRDefault="00524BF5" w:rsidP="00DA2A5D">
      <w:pPr>
        <w:pBdr>
          <w:bottom w:val="single" w:sz="4" w:space="1" w:color="auto"/>
        </w:pBdr>
        <w:spacing w:line="360" w:lineRule="auto"/>
        <w:rPr>
          <w:rFonts w:ascii="Arial" w:hAnsi="Arial" w:cs="Arial"/>
          <w:sz w:val="32"/>
          <w:szCs w:val="32"/>
        </w:rPr>
      </w:pPr>
      <w:r w:rsidRPr="00DA2A5D">
        <w:rPr>
          <w:rFonts w:ascii="Arial" w:hAnsi="Arial" w:cs="Arial"/>
          <w:sz w:val="32"/>
          <w:szCs w:val="32"/>
        </w:rPr>
        <w:t>Appendix A</w:t>
      </w:r>
      <w:r w:rsidR="00DA2A5D" w:rsidRPr="00DA2A5D">
        <w:rPr>
          <w:rFonts w:ascii="Arial" w:hAnsi="Arial" w:cs="Arial"/>
          <w:sz w:val="32"/>
          <w:szCs w:val="32"/>
        </w:rPr>
        <w:t xml:space="preserve"> – BisPCR</w:t>
      </w:r>
      <w:bookmarkStart w:id="0" w:name="_GoBack"/>
      <w:bookmarkEnd w:id="0"/>
      <w:r w:rsidR="00DA2A5D" w:rsidRPr="00DA2A5D">
        <w:rPr>
          <w:rFonts w:ascii="Arial" w:hAnsi="Arial" w:cs="Arial"/>
          <w:sz w:val="32"/>
          <w:szCs w:val="32"/>
          <w:vertAlign w:val="superscript"/>
        </w:rPr>
        <w:t>2</w:t>
      </w:r>
      <w:r w:rsidR="00DA2A5D" w:rsidRPr="00DA2A5D">
        <w:rPr>
          <w:rFonts w:ascii="Arial" w:hAnsi="Arial" w:cs="Arial"/>
          <w:sz w:val="32"/>
          <w:szCs w:val="32"/>
        </w:rPr>
        <w:t>-Seq Primer Design</w:t>
      </w:r>
    </w:p>
    <w:p w14:paraId="7B24D263" w14:textId="31B3C22B" w:rsidR="00524BF5" w:rsidRDefault="00852FE5" w:rsidP="000C03E8">
      <w:pPr>
        <w:spacing w:line="360" w:lineRule="auto"/>
        <w:rPr>
          <w:rFonts w:ascii="Arial" w:hAnsi="Arial" w:cs="Arial"/>
          <w:sz w:val="22"/>
        </w:rPr>
      </w:pPr>
      <w:r w:rsidRPr="00DA2A5D">
        <w:rPr>
          <w:rFonts w:ascii="Arial" w:hAnsi="Arial" w:cs="Arial"/>
          <w:noProof/>
          <w:sz w:val="22"/>
        </w:rPr>
        <w:drawing>
          <wp:anchor distT="0" distB="0" distL="114300" distR="114300" simplePos="0" relativeHeight="251658240" behindDoc="0" locked="0" layoutInCell="1" allowOverlap="1" wp14:anchorId="4A3793E5" wp14:editId="684BB467">
            <wp:simplePos x="0" y="0"/>
            <wp:positionH relativeFrom="column">
              <wp:posOffset>-685800</wp:posOffset>
            </wp:positionH>
            <wp:positionV relativeFrom="paragraph">
              <wp:posOffset>87630</wp:posOffset>
            </wp:positionV>
            <wp:extent cx="7068185" cy="3285490"/>
            <wp:effectExtent l="0" t="0" r="0" b="0"/>
            <wp:wrapTight wrapText="bothSides">
              <wp:wrapPolygon edited="0">
                <wp:start x="621" y="167"/>
                <wp:lineTo x="621" y="1169"/>
                <wp:lineTo x="5589" y="3173"/>
                <wp:lineTo x="621" y="3340"/>
                <wp:lineTo x="621" y="5344"/>
                <wp:lineTo x="9547" y="5845"/>
                <wp:lineTo x="78" y="8015"/>
                <wp:lineTo x="78" y="9685"/>
                <wp:lineTo x="5666" y="11188"/>
                <wp:lineTo x="9547" y="11188"/>
                <wp:lineTo x="388" y="12858"/>
                <wp:lineTo x="466" y="13526"/>
                <wp:lineTo x="20570" y="13860"/>
                <wp:lineTo x="543" y="16365"/>
                <wp:lineTo x="543" y="18369"/>
                <wp:lineTo x="2406" y="19204"/>
                <wp:lineTo x="854" y="19204"/>
                <wp:lineTo x="543" y="19371"/>
                <wp:lineTo x="543" y="21375"/>
                <wp:lineTo x="6831" y="21375"/>
                <wp:lineTo x="7141" y="19872"/>
                <wp:lineTo x="6986" y="19204"/>
                <wp:lineTo x="6443" y="19204"/>
                <wp:lineTo x="7141" y="17200"/>
                <wp:lineTo x="7141" y="16532"/>
                <wp:lineTo x="9858" y="16532"/>
                <wp:lineTo x="21268" y="14528"/>
                <wp:lineTo x="21423" y="12858"/>
                <wp:lineTo x="19250" y="12357"/>
                <wp:lineTo x="10867" y="11188"/>
                <wp:lineTo x="20958" y="10019"/>
                <wp:lineTo x="20802" y="9017"/>
                <wp:lineTo x="6908" y="8516"/>
                <wp:lineTo x="11022" y="7514"/>
                <wp:lineTo x="10945" y="5845"/>
                <wp:lineTo x="20725" y="5344"/>
                <wp:lineTo x="20958" y="4342"/>
                <wp:lineTo x="16766" y="3173"/>
                <wp:lineTo x="17232" y="2004"/>
                <wp:lineTo x="16145" y="1670"/>
                <wp:lineTo x="3648" y="167"/>
                <wp:lineTo x="621" y="16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8185" cy="3285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07BD1" w14:textId="701C7488" w:rsidR="003F066B" w:rsidRDefault="003F066B" w:rsidP="000C03E8">
      <w:pPr>
        <w:spacing w:line="360" w:lineRule="auto"/>
        <w:rPr>
          <w:rFonts w:ascii="Arial" w:hAnsi="Arial" w:cs="Arial"/>
          <w:sz w:val="22"/>
        </w:rPr>
      </w:pPr>
    </w:p>
    <w:p w14:paraId="331BB9C3" w14:textId="77777777" w:rsidR="003F066B" w:rsidRPr="003F066B" w:rsidRDefault="003F066B" w:rsidP="003F066B">
      <w:pPr>
        <w:rPr>
          <w:rFonts w:ascii="Arial" w:hAnsi="Arial" w:cs="Arial"/>
          <w:sz w:val="22"/>
        </w:rPr>
      </w:pPr>
    </w:p>
    <w:p w14:paraId="578BAED9" w14:textId="77777777" w:rsidR="003F066B" w:rsidRPr="003F066B" w:rsidRDefault="003F066B" w:rsidP="003F066B">
      <w:pPr>
        <w:rPr>
          <w:rFonts w:ascii="Arial" w:hAnsi="Arial" w:cs="Arial"/>
          <w:sz w:val="22"/>
        </w:rPr>
      </w:pPr>
    </w:p>
    <w:p w14:paraId="6575139E" w14:textId="77777777" w:rsidR="003F066B" w:rsidRPr="003F066B" w:rsidRDefault="003F066B" w:rsidP="003F066B">
      <w:pPr>
        <w:rPr>
          <w:rFonts w:ascii="Arial" w:hAnsi="Arial" w:cs="Arial"/>
          <w:sz w:val="22"/>
        </w:rPr>
      </w:pPr>
    </w:p>
    <w:p w14:paraId="2D823058" w14:textId="77777777" w:rsidR="003F066B" w:rsidRPr="003F066B" w:rsidRDefault="003F066B" w:rsidP="003F066B">
      <w:pPr>
        <w:rPr>
          <w:rFonts w:ascii="Arial" w:hAnsi="Arial" w:cs="Arial"/>
          <w:sz w:val="22"/>
        </w:rPr>
      </w:pPr>
    </w:p>
    <w:p w14:paraId="772C2810" w14:textId="77777777" w:rsidR="003F066B" w:rsidRPr="003F066B" w:rsidRDefault="003F066B" w:rsidP="003F066B">
      <w:pPr>
        <w:rPr>
          <w:rFonts w:ascii="Arial" w:hAnsi="Arial" w:cs="Arial"/>
          <w:sz w:val="22"/>
        </w:rPr>
      </w:pPr>
    </w:p>
    <w:p w14:paraId="38930884" w14:textId="77777777" w:rsidR="003F066B" w:rsidRPr="003F066B" w:rsidRDefault="003F066B" w:rsidP="003F066B">
      <w:pPr>
        <w:rPr>
          <w:rFonts w:ascii="Arial" w:hAnsi="Arial" w:cs="Arial"/>
          <w:sz w:val="22"/>
        </w:rPr>
      </w:pPr>
    </w:p>
    <w:p w14:paraId="3D480DCD" w14:textId="77777777" w:rsidR="003F066B" w:rsidRPr="003F066B" w:rsidRDefault="003F066B" w:rsidP="003F066B">
      <w:pPr>
        <w:rPr>
          <w:rFonts w:ascii="Arial" w:hAnsi="Arial" w:cs="Arial"/>
          <w:sz w:val="22"/>
        </w:rPr>
      </w:pPr>
    </w:p>
    <w:p w14:paraId="7093B276" w14:textId="77777777" w:rsidR="003F066B" w:rsidRPr="003F066B" w:rsidRDefault="003F066B" w:rsidP="003F066B">
      <w:pPr>
        <w:rPr>
          <w:rFonts w:ascii="Arial" w:hAnsi="Arial" w:cs="Arial"/>
          <w:sz w:val="22"/>
        </w:rPr>
      </w:pPr>
    </w:p>
    <w:p w14:paraId="3CAA3AA7" w14:textId="77777777" w:rsidR="003F066B" w:rsidRPr="003F066B" w:rsidRDefault="003F066B" w:rsidP="003F066B">
      <w:pPr>
        <w:rPr>
          <w:rFonts w:ascii="Arial" w:hAnsi="Arial" w:cs="Arial"/>
          <w:sz w:val="22"/>
        </w:rPr>
      </w:pPr>
    </w:p>
    <w:p w14:paraId="2AF57E67" w14:textId="77777777" w:rsidR="003F066B" w:rsidRPr="003F066B" w:rsidRDefault="003F066B" w:rsidP="003F066B">
      <w:pPr>
        <w:rPr>
          <w:rFonts w:ascii="Arial" w:hAnsi="Arial" w:cs="Arial"/>
          <w:sz w:val="22"/>
        </w:rPr>
      </w:pPr>
    </w:p>
    <w:p w14:paraId="1D7B5C62" w14:textId="77777777" w:rsidR="003F066B" w:rsidRPr="003F066B" w:rsidRDefault="003F066B" w:rsidP="003F066B">
      <w:pPr>
        <w:rPr>
          <w:rFonts w:ascii="Arial" w:hAnsi="Arial" w:cs="Arial"/>
          <w:sz w:val="22"/>
        </w:rPr>
      </w:pPr>
    </w:p>
    <w:p w14:paraId="613CC6C8" w14:textId="77777777" w:rsidR="003F066B" w:rsidRPr="003F066B" w:rsidRDefault="003F066B" w:rsidP="003F066B">
      <w:pPr>
        <w:rPr>
          <w:rFonts w:ascii="Arial" w:hAnsi="Arial" w:cs="Arial"/>
          <w:sz w:val="22"/>
        </w:rPr>
      </w:pPr>
    </w:p>
    <w:p w14:paraId="47C50288" w14:textId="77777777" w:rsidR="003F066B" w:rsidRPr="003F066B" w:rsidRDefault="003F066B" w:rsidP="003F066B">
      <w:pPr>
        <w:rPr>
          <w:rFonts w:ascii="Arial" w:hAnsi="Arial" w:cs="Arial"/>
          <w:sz w:val="22"/>
        </w:rPr>
      </w:pPr>
    </w:p>
    <w:p w14:paraId="2D195A52" w14:textId="77777777" w:rsidR="003F066B" w:rsidRPr="003F066B" w:rsidRDefault="003F066B" w:rsidP="003F066B">
      <w:pPr>
        <w:rPr>
          <w:rFonts w:ascii="Arial" w:hAnsi="Arial" w:cs="Arial"/>
          <w:sz w:val="22"/>
        </w:rPr>
      </w:pPr>
    </w:p>
    <w:p w14:paraId="743CD9E2" w14:textId="77777777" w:rsidR="003F066B" w:rsidRPr="003F066B" w:rsidRDefault="003F066B" w:rsidP="003F066B">
      <w:pPr>
        <w:rPr>
          <w:rFonts w:ascii="Arial" w:hAnsi="Arial" w:cs="Arial"/>
          <w:sz w:val="22"/>
        </w:rPr>
      </w:pPr>
    </w:p>
    <w:p w14:paraId="049BE548" w14:textId="77777777" w:rsidR="003F066B" w:rsidRPr="003F066B" w:rsidRDefault="003F066B" w:rsidP="003F066B">
      <w:pPr>
        <w:rPr>
          <w:rFonts w:ascii="Arial" w:hAnsi="Arial" w:cs="Arial"/>
          <w:sz w:val="22"/>
        </w:rPr>
      </w:pPr>
    </w:p>
    <w:p w14:paraId="7E54C9CF" w14:textId="77777777" w:rsidR="003F066B" w:rsidRPr="003F066B" w:rsidRDefault="003F066B" w:rsidP="003F066B">
      <w:pPr>
        <w:rPr>
          <w:rFonts w:ascii="Arial" w:hAnsi="Arial" w:cs="Arial"/>
          <w:sz w:val="22"/>
        </w:rPr>
      </w:pPr>
    </w:p>
    <w:p w14:paraId="40D4F9ED" w14:textId="77777777" w:rsidR="003F066B" w:rsidRPr="003F066B" w:rsidRDefault="003F066B" w:rsidP="003F066B">
      <w:pPr>
        <w:rPr>
          <w:rFonts w:ascii="Arial" w:hAnsi="Arial" w:cs="Arial"/>
          <w:sz w:val="22"/>
        </w:rPr>
      </w:pPr>
    </w:p>
    <w:p w14:paraId="140D2DD2" w14:textId="77777777" w:rsidR="003F066B" w:rsidRPr="003F066B" w:rsidRDefault="003F066B" w:rsidP="003F066B">
      <w:pPr>
        <w:rPr>
          <w:rFonts w:ascii="Arial" w:hAnsi="Arial" w:cs="Arial"/>
          <w:sz w:val="22"/>
        </w:rPr>
      </w:pPr>
    </w:p>
    <w:p w14:paraId="13011233" w14:textId="77777777" w:rsidR="003F066B" w:rsidRPr="003F066B" w:rsidRDefault="003F066B" w:rsidP="003F066B">
      <w:pPr>
        <w:rPr>
          <w:rFonts w:ascii="Arial" w:hAnsi="Arial" w:cs="Arial"/>
          <w:sz w:val="22"/>
        </w:rPr>
      </w:pPr>
    </w:p>
    <w:p w14:paraId="1AEFAE8C" w14:textId="77777777" w:rsidR="003F066B" w:rsidRPr="003F066B" w:rsidRDefault="003F066B" w:rsidP="003F066B">
      <w:pPr>
        <w:rPr>
          <w:rFonts w:ascii="Arial" w:hAnsi="Arial" w:cs="Arial"/>
          <w:sz w:val="22"/>
        </w:rPr>
      </w:pPr>
    </w:p>
    <w:p w14:paraId="6250E318" w14:textId="77777777" w:rsidR="003F066B" w:rsidRPr="003F066B" w:rsidRDefault="003F066B" w:rsidP="003F066B">
      <w:pPr>
        <w:rPr>
          <w:rFonts w:ascii="Arial" w:hAnsi="Arial" w:cs="Arial"/>
          <w:sz w:val="22"/>
        </w:rPr>
      </w:pPr>
    </w:p>
    <w:p w14:paraId="2806DA47" w14:textId="77777777" w:rsidR="003F066B" w:rsidRPr="003F066B" w:rsidRDefault="003F066B" w:rsidP="003F066B">
      <w:pPr>
        <w:rPr>
          <w:rFonts w:ascii="Arial" w:hAnsi="Arial" w:cs="Arial"/>
          <w:sz w:val="22"/>
        </w:rPr>
      </w:pPr>
    </w:p>
    <w:p w14:paraId="0E13939E" w14:textId="77777777" w:rsidR="003F066B" w:rsidRPr="003F066B" w:rsidRDefault="003F066B" w:rsidP="003F066B">
      <w:pPr>
        <w:rPr>
          <w:rFonts w:ascii="Arial" w:hAnsi="Arial" w:cs="Arial"/>
          <w:sz w:val="22"/>
        </w:rPr>
      </w:pPr>
    </w:p>
    <w:p w14:paraId="0D341AE9" w14:textId="77777777" w:rsidR="003F066B" w:rsidRPr="003F066B" w:rsidRDefault="003F066B" w:rsidP="003F066B">
      <w:pPr>
        <w:rPr>
          <w:rFonts w:ascii="Arial" w:hAnsi="Arial" w:cs="Arial"/>
          <w:sz w:val="22"/>
        </w:rPr>
      </w:pPr>
    </w:p>
    <w:p w14:paraId="487080FC" w14:textId="77777777" w:rsidR="003F066B" w:rsidRPr="003F066B" w:rsidRDefault="003F066B" w:rsidP="003F066B">
      <w:pPr>
        <w:rPr>
          <w:rFonts w:ascii="Arial" w:hAnsi="Arial" w:cs="Arial"/>
          <w:sz w:val="22"/>
        </w:rPr>
      </w:pPr>
    </w:p>
    <w:p w14:paraId="6EE62D88" w14:textId="77777777" w:rsidR="003F066B" w:rsidRPr="003F066B" w:rsidRDefault="003F066B" w:rsidP="003F066B">
      <w:pPr>
        <w:rPr>
          <w:rFonts w:ascii="Arial" w:hAnsi="Arial" w:cs="Arial"/>
          <w:sz w:val="22"/>
        </w:rPr>
      </w:pPr>
    </w:p>
    <w:p w14:paraId="7C38AB79" w14:textId="77777777" w:rsidR="003F066B" w:rsidRPr="003F066B" w:rsidRDefault="003F066B" w:rsidP="003F066B">
      <w:pPr>
        <w:rPr>
          <w:rFonts w:ascii="Arial" w:hAnsi="Arial" w:cs="Arial"/>
          <w:sz w:val="22"/>
        </w:rPr>
      </w:pPr>
    </w:p>
    <w:p w14:paraId="4B02310D" w14:textId="77777777" w:rsidR="003F066B" w:rsidRDefault="003F066B" w:rsidP="003F066B">
      <w:pPr>
        <w:rPr>
          <w:rFonts w:ascii="Arial" w:hAnsi="Arial" w:cs="Arial"/>
          <w:sz w:val="22"/>
        </w:rPr>
      </w:pPr>
    </w:p>
    <w:p w14:paraId="15E0C325" w14:textId="77777777" w:rsidR="003F066B" w:rsidRDefault="003F066B" w:rsidP="003F066B">
      <w:pPr>
        <w:rPr>
          <w:rFonts w:ascii="Arial" w:hAnsi="Arial" w:cs="Arial"/>
          <w:sz w:val="22"/>
        </w:rPr>
      </w:pPr>
    </w:p>
    <w:p w14:paraId="6AAB104C" w14:textId="77777777" w:rsidR="003F066B" w:rsidRDefault="003F066B" w:rsidP="003F066B">
      <w:pPr>
        <w:rPr>
          <w:rFonts w:ascii="Arial" w:hAnsi="Arial" w:cs="Arial"/>
          <w:sz w:val="22"/>
        </w:rPr>
      </w:pPr>
    </w:p>
    <w:p w14:paraId="3F9D13BE" w14:textId="77777777" w:rsidR="003F066B" w:rsidRDefault="003F066B" w:rsidP="003F066B">
      <w:pPr>
        <w:rPr>
          <w:rFonts w:ascii="Arial" w:hAnsi="Arial" w:cs="Arial"/>
          <w:sz w:val="22"/>
        </w:rPr>
      </w:pPr>
    </w:p>
    <w:p w14:paraId="080B3B97" w14:textId="77777777" w:rsidR="003F066B" w:rsidRDefault="003F066B" w:rsidP="003F066B">
      <w:pPr>
        <w:rPr>
          <w:rFonts w:ascii="Arial" w:hAnsi="Arial" w:cs="Arial"/>
          <w:sz w:val="22"/>
        </w:rPr>
      </w:pPr>
    </w:p>
    <w:p w14:paraId="31F9C1FC" w14:textId="77777777" w:rsidR="003F066B" w:rsidRDefault="003F066B" w:rsidP="003F066B">
      <w:pPr>
        <w:rPr>
          <w:rFonts w:ascii="Arial" w:hAnsi="Arial" w:cs="Arial"/>
          <w:sz w:val="22"/>
        </w:rPr>
      </w:pPr>
    </w:p>
    <w:p w14:paraId="5593A7E1" w14:textId="77777777" w:rsidR="003F066B" w:rsidRDefault="003F066B" w:rsidP="003F066B">
      <w:pPr>
        <w:rPr>
          <w:rFonts w:ascii="Arial" w:hAnsi="Arial" w:cs="Arial"/>
          <w:sz w:val="22"/>
        </w:rPr>
      </w:pPr>
    </w:p>
    <w:p w14:paraId="1C9C3995" w14:textId="77777777" w:rsidR="003F066B" w:rsidRDefault="003F066B" w:rsidP="003F066B">
      <w:pPr>
        <w:rPr>
          <w:rFonts w:ascii="Arial" w:hAnsi="Arial" w:cs="Arial"/>
          <w:sz w:val="22"/>
        </w:rPr>
      </w:pPr>
    </w:p>
    <w:p w14:paraId="3059D09D" w14:textId="77777777" w:rsidR="003F066B" w:rsidRDefault="003F066B" w:rsidP="003F066B">
      <w:pPr>
        <w:rPr>
          <w:rFonts w:ascii="Arial" w:hAnsi="Arial" w:cs="Arial"/>
          <w:sz w:val="22"/>
        </w:rPr>
      </w:pPr>
    </w:p>
    <w:p w14:paraId="00A4D574" w14:textId="77777777" w:rsidR="003F066B" w:rsidRDefault="003F066B" w:rsidP="003F066B">
      <w:pPr>
        <w:rPr>
          <w:rFonts w:ascii="Arial" w:hAnsi="Arial" w:cs="Arial"/>
          <w:sz w:val="22"/>
        </w:rPr>
      </w:pPr>
    </w:p>
    <w:p w14:paraId="4E9D8261" w14:textId="77777777" w:rsidR="003F066B" w:rsidRDefault="003F066B" w:rsidP="003F066B">
      <w:pPr>
        <w:rPr>
          <w:rFonts w:ascii="Arial" w:hAnsi="Arial" w:cs="Arial"/>
          <w:sz w:val="22"/>
        </w:rPr>
      </w:pPr>
    </w:p>
    <w:p w14:paraId="5E44C112" w14:textId="6504687D" w:rsidR="003F066B" w:rsidRPr="007526E3" w:rsidRDefault="003F066B" w:rsidP="007526E3">
      <w:pPr>
        <w:pBdr>
          <w:bottom w:val="single" w:sz="4" w:space="1" w:color="auto"/>
        </w:pBdr>
        <w:spacing w:line="360" w:lineRule="auto"/>
        <w:rPr>
          <w:rFonts w:ascii="Arial" w:hAnsi="Arial" w:cs="Arial"/>
          <w:sz w:val="32"/>
          <w:szCs w:val="32"/>
        </w:rPr>
      </w:pPr>
      <w:r w:rsidRPr="00DA2A5D">
        <w:rPr>
          <w:rFonts w:ascii="Arial" w:hAnsi="Arial" w:cs="Arial"/>
          <w:sz w:val="32"/>
          <w:szCs w:val="32"/>
        </w:rPr>
        <w:t xml:space="preserve">Appendix </w:t>
      </w:r>
      <w:r>
        <w:rPr>
          <w:rFonts w:ascii="Arial" w:hAnsi="Arial" w:cs="Arial"/>
          <w:sz w:val="32"/>
          <w:szCs w:val="32"/>
        </w:rPr>
        <w:t>B</w:t>
      </w:r>
      <w:r w:rsidRPr="00DA2A5D">
        <w:rPr>
          <w:rFonts w:ascii="Arial" w:hAnsi="Arial" w:cs="Arial"/>
          <w:sz w:val="32"/>
          <w:szCs w:val="32"/>
        </w:rPr>
        <w:t xml:space="preserve"> – </w:t>
      </w:r>
      <w:r>
        <w:rPr>
          <w:rFonts w:ascii="Arial" w:hAnsi="Arial" w:cs="Arial"/>
          <w:sz w:val="32"/>
          <w:szCs w:val="32"/>
        </w:rPr>
        <w:t>PCR#2 Primer Sequences</w:t>
      </w:r>
    </w:p>
    <w:p w14:paraId="05D08B18" w14:textId="77777777" w:rsidR="003F066B" w:rsidRDefault="003F066B" w:rsidP="003F066B">
      <w:pPr>
        <w:rPr>
          <w:rFonts w:ascii="Arial" w:hAnsi="Arial" w:cs="Arial"/>
          <w:sz w:val="22"/>
        </w:rPr>
      </w:pPr>
    </w:p>
    <w:p w14:paraId="752971ED" w14:textId="13D12E1A" w:rsidR="007526E3" w:rsidRDefault="007526E3" w:rsidP="003F066B">
      <w:pPr>
        <w:rPr>
          <w:rFonts w:ascii="Arial" w:hAnsi="Arial" w:cs="Arial"/>
          <w:sz w:val="22"/>
        </w:rPr>
      </w:pPr>
      <w:r w:rsidRPr="007526E3">
        <w:rPr>
          <w:rFonts w:ascii="Arial" w:hAnsi="Arial" w:cs="Arial"/>
          <w:sz w:val="22"/>
          <w:u w:val="single"/>
        </w:rPr>
        <w:t>NOTE</w:t>
      </w:r>
      <w:r>
        <w:rPr>
          <w:rFonts w:ascii="Arial" w:hAnsi="Arial" w:cs="Arial"/>
          <w:sz w:val="22"/>
        </w:rPr>
        <w:t>: All reactions require the same Forward Primer (Library_Primer1)</w:t>
      </w:r>
    </w:p>
    <w:p w14:paraId="43805B95" w14:textId="36788637" w:rsidR="007526E3" w:rsidRDefault="007526E3" w:rsidP="003F066B">
      <w:pPr>
        <w:rPr>
          <w:rFonts w:ascii="Arial" w:hAnsi="Arial" w:cs="Arial"/>
          <w:sz w:val="22"/>
        </w:rPr>
      </w:pPr>
      <w:r w:rsidRPr="00491DEF">
        <w:rPr>
          <w:rFonts w:ascii="Arial" w:hAnsi="Arial" w:cs="Arial"/>
          <w:b/>
          <w:sz w:val="22"/>
          <w:u w:val="single"/>
        </w:rPr>
        <w:t>NOTE</w:t>
      </w:r>
      <w:r w:rsidRPr="00491DEF">
        <w:rPr>
          <w:rFonts w:ascii="Arial" w:hAnsi="Arial" w:cs="Arial"/>
          <w:b/>
          <w:sz w:val="22"/>
        </w:rPr>
        <w:t xml:space="preserve">: Currently </w:t>
      </w:r>
      <w:proofErr w:type="spellStart"/>
      <w:r w:rsidRPr="00491DEF">
        <w:rPr>
          <w:rFonts w:ascii="Arial" w:hAnsi="Arial" w:cs="Arial"/>
          <w:b/>
          <w:sz w:val="22"/>
        </w:rPr>
        <w:t>Indeces</w:t>
      </w:r>
      <w:proofErr w:type="spellEnd"/>
      <w:r w:rsidRPr="00491DEF">
        <w:rPr>
          <w:rFonts w:ascii="Arial" w:hAnsi="Arial" w:cs="Arial"/>
          <w:b/>
          <w:sz w:val="22"/>
        </w:rPr>
        <w:t xml:space="preserve"> #31 and #41 should NOT be used in the same pool.</w:t>
      </w:r>
      <w:r>
        <w:rPr>
          <w:rFonts w:ascii="Arial" w:hAnsi="Arial" w:cs="Arial"/>
          <w:sz w:val="22"/>
        </w:rPr>
        <w:t xml:space="preserve">  If 48 (or more) libraries are desired, additional </w:t>
      </w:r>
      <w:proofErr w:type="spellStart"/>
      <w:r>
        <w:rPr>
          <w:rFonts w:ascii="Arial" w:hAnsi="Arial" w:cs="Arial"/>
          <w:sz w:val="22"/>
        </w:rPr>
        <w:t>indeces</w:t>
      </w:r>
      <w:proofErr w:type="spellEnd"/>
      <w:r>
        <w:rPr>
          <w:rFonts w:ascii="Arial" w:hAnsi="Arial" w:cs="Arial"/>
          <w:sz w:val="22"/>
        </w:rPr>
        <w:t xml:space="preserve"> are required and should be checked for compatibility.</w:t>
      </w:r>
    </w:p>
    <w:p w14:paraId="2E46297D" w14:textId="77777777" w:rsidR="007526E3" w:rsidRPr="003F066B" w:rsidRDefault="007526E3" w:rsidP="003F066B">
      <w:pPr>
        <w:rPr>
          <w:rFonts w:ascii="Arial" w:hAnsi="Arial" w:cs="Arial"/>
          <w:sz w:val="22"/>
        </w:rPr>
      </w:pPr>
    </w:p>
    <w:tbl>
      <w:tblPr>
        <w:tblStyle w:val="TableGrid"/>
        <w:tblW w:w="9812" w:type="dxa"/>
        <w:tblLayout w:type="fixed"/>
        <w:tblLook w:val="04A0" w:firstRow="1" w:lastRow="0" w:firstColumn="1" w:lastColumn="0" w:noHBand="0" w:noVBand="1"/>
      </w:tblPr>
      <w:tblGrid>
        <w:gridCol w:w="1728"/>
        <w:gridCol w:w="6750"/>
        <w:gridCol w:w="1334"/>
      </w:tblGrid>
      <w:tr w:rsidR="007526E3" w:rsidRPr="007526E3" w14:paraId="34DB01C8" w14:textId="77777777" w:rsidTr="007526E3">
        <w:trPr>
          <w:trHeight w:val="260"/>
        </w:trPr>
        <w:tc>
          <w:tcPr>
            <w:tcW w:w="1728" w:type="dxa"/>
            <w:noWrap/>
            <w:hideMark/>
          </w:tcPr>
          <w:p w14:paraId="7F5C5514" w14:textId="77777777" w:rsidR="007526E3" w:rsidRPr="007526E3" w:rsidRDefault="007526E3" w:rsidP="007526E3">
            <w:pPr>
              <w:rPr>
                <w:rFonts w:ascii="Arial" w:hAnsi="Arial" w:cs="Arial"/>
                <w:b/>
                <w:bCs/>
                <w:sz w:val="18"/>
                <w:szCs w:val="18"/>
              </w:rPr>
            </w:pPr>
            <w:r w:rsidRPr="007526E3">
              <w:rPr>
                <w:rFonts w:ascii="Arial" w:hAnsi="Arial" w:cs="Arial"/>
                <w:b/>
                <w:bCs/>
                <w:sz w:val="18"/>
                <w:szCs w:val="18"/>
              </w:rPr>
              <w:t>Primer Name</w:t>
            </w:r>
          </w:p>
        </w:tc>
        <w:tc>
          <w:tcPr>
            <w:tcW w:w="6750" w:type="dxa"/>
            <w:noWrap/>
            <w:hideMark/>
          </w:tcPr>
          <w:p w14:paraId="1438E6C4" w14:textId="77777777" w:rsidR="007526E3" w:rsidRPr="007526E3" w:rsidRDefault="007526E3" w:rsidP="007526E3">
            <w:pPr>
              <w:rPr>
                <w:rFonts w:ascii="Arial" w:hAnsi="Arial" w:cs="Arial"/>
                <w:b/>
                <w:bCs/>
                <w:sz w:val="18"/>
                <w:szCs w:val="18"/>
              </w:rPr>
            </w:pPr>
            <w:r w:rsidRPr="007526E3">
              <w:rPr>
                <w:rFonts w:ascii="Arial" w:hAnsi="Arial" w:cs="Arial"/>
                <w:b/>
                <w:bCs/>
                <w:sz w:val="18"/>
                <w:szCs w:val="18"/>
              </w:rPr>
              <w:t>Primer Sequence</w:t>
            </w:r>
          </w:p>
        </w:tc>
        <w:tc>
          <w:tcPr>
            <w:tcW w:w="1334" w:type="dxa"/>
            <w:noWrap/>
            <w:hideMark/>
          </w:tcPr>
          <w:p w14:paraId="65F9A27A"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Barcode</w:t>
            </w:r>
          </w:p>
        </w:tc>
      </w:tr>
      <w:tr w:rsidR="007526E3" w:rsidRPr="007526E3" w14:paraId="454FC3D8" w14:textId="77777777" w:rsidTr="007526E3">
        <w:trPr>
          <w:trHeight w:val="260"/>
        </w:trPr>
        <w:tc>
          <w:tcPr>
            <w:tcW w:w="1728" w:type="dxa"/>
            <w:noWrap/>
            <w:hideMark/>
          </w:tcPr>
          <w:p w14:paraId="50E018DE" w14:textId="77777777" w:rsidR="007526E3" w:rsidRPr="007526E3" w:rsidRDefault="007526E3" w:rsidP="007526E3">
            <w:pPr>
              <w:rPr>
                <w:rFonts w:ascii="Arial" w:hAnsi="Arial" w:cs="Arial"/>
                <w:b/>
                <w:bCs/>
                <w:sz w:val="18"/>
                <w:szCs w:val="18"/>
              </w:rPr>
            </w:pPr>
            <w:r w:rsidRPr="007526E3">
              <w:rPr>
                <w:rFonts w:ascii="Arial" w:hAnsi="Arial" w:cs="Arial"/>
                <w:b/>
                <w:bCs/>
                <w:sz w:val="18"/>
                <w:szCs w:val="18"/>
              </w:rPr>
              <w:t>Library_Primer1</w:t>
            </w:r>
          </w:p>
        </w:tc>
        <w:tc>
          <w:tcPr>
            <w:tcW w:w="6750" w:type="dxa"/>
            <w:noWrap/>
            <w:hideMark/>
          </w:tcPr>
          <w:p w14:paraId="4026D3DE" w14:textId="77777777" w:rsidR="007526E3" w:rsidRPr="007526E3" w:rsidRDefault="007526E3" w:rsidP="007526E3">
            <w:pPr>
              <w:rPr>
                <w:rFonts w:ascii="Arial" w:hAnsi="Arial" w:cs="Arial"/>
                <w:b/>
                <w:bCs/>
                <w:sz w:val="18"/>
                <w:szCs w:val="18"/>
              </w:rPr>
            </w:pPr>
            <w:r w:rsidRPr="007526E3">
              <w:rPr>
                <w:rFonts w:ascii="Arial" w:hAnsi="Arial" w:cs="Arial"/>
                <w:b/>
                <w:bCs/>
                <w:sz w:val="18"/>
                <w:szCs w:val="18"/>
              </w:rPr>
              <w:t>AATGATACGGCGACCACCGAGATCTACACTCTTTCCCTACACGAC</w:t>
            </w:r>
          </w:p>
        </w:tc>
        <w:tc>
          <w:tcPr>
            <w:tcW w:w="1334" w:type="dxa"/>
            <w:noWrap/>
            <w:hideMark/>
          </w:tcPr>
          <w:p w14:paraId="2C9AAF9C" w14:textId="34A0B345" w:rsidR="007526E3" w:rsidRPr="007526E3" w:rsidRDefault="007526E3" w:rsidP="007526E3">
            <w:pPr>
              <w:jc w:val="center"/>
              <w:rPr>
                <w:rFonts w:ascii="Arial" w:hAnsi="Arial" w:cs="Arial"/>
                <w:b/>
                <w:sz w:val="18"/>
                <w:szCs w:val="18"/>
              </w:rPr>
            </w:pPr>
            <w:r w:rsidRPr="007526E3">
              <w:rPr>
                <w:rFonts w:ascii="Arial" w:hAnsi="Arial" w:cs="Arial"/>
                <w:b/>
                <w:sz w:val="18"/>
                <w:szCs w:val="18"/>
              </w:rPr>
              <w:t>ALL libraries</w:t>
            </w:r>
          </w:p>
        </w:tc>
      </w:tr>
      <w:tr w:rsidR="007526E3" w:rsidRPr="007526E3" w14:paraId="34FE451F" w14:textId="77777777" w:rsidTr="007526E3">
        <w:trPr>
          <w:trHeight w:val="260"/>
        </w:trPr>
        <w:tc>
          <w:tcPr>
            <w:tcW w:w="1728" w:type="dxa"/>
            <w:noWrap/>
            <w:hideMark/>
          </w:tcPr>
          <w:p w14:paraId="20191CF2" w14:textId="77777777" w:rsidR="007526E3" w:rsidRPr="007526E3" w:rsidRDefault="007526E3">
            <w:pPr>
              <w:rPr>
                <w:rFonts w:ascii="Arial" w:hAnsi="Arial" w:cs="Arial"/>
                <w:sz w:val="18"/>
                <w:szCs w:val="18"/>
              </w:rPr>
            </w:pPr>
            <w:bookmarkStart w:id="1" w:name="RANGE!A3:B50"/>
            <w:r w:rsidRPr="007526E3">
              <w:rPr>
                <w:rFonts w:ascii="Arial" w:hAnsi="Arial" w:cs="Arial"/>
                <w:sz w:val="18"/>
                <w:szCs w:val="18"/>
              </w:rPr>
              <w:t>Primer2_Index_1</w:t>
            </w:r>
            <w:bookmarkEnd w:id="1"/>
          </w:p>
        </w:tc>
        <w:tc>
          <w:tcPr>
            <w:tcW w:w="6750" w:type="dxa"/>
            <w:noWrap/>
            <w:hideMark/>
          </w:tcPr>
          <w:p w14:paraId="7E7843D5"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CGTGAT</w:t>
            </w:r>
            <w:r w:rsidRPr="007526E3">
              <w:rPr>
                <w:rFonts w:ascii="Arial" w:hAnsi="Arial" w:cs="Arial"/>
                <w:sz w:val="18"/>
                <w:szCs w:val="18"/>
              </w:rPr>
              <w:t>GTGACTGGAGTTCAGACGTGT</w:t>
            </w:r>
          </w:p>
        </w:tc>
        <w:tc>
          <w:tcPr>
            <w:tcW w:w="1334" w:type="dxa"/>
            <w:noWrap/>
            <w:hideMark/>
          </w:tcPr>
          <w:p w14:paraId="66CF2D00"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ATCACG</w:t>
            </w:r>
          </w:p>
        </w:tc>
      </w:tr>
      <w:tr w:rsidR="007526E3" w:rsidRPr="007526E3" w14:paraId="69FD9742" w14:textId="77777777" w:rsidTr="007526E3">
        <w:trPr>
          <w:trHeight w:val="260"/>
        </w:trPr>
        <w:tc>
          <w:tcPr>
            <w:tcW w:w="1728" w:type="dxa"/>
            <w:noWrap/>
            <w:hideMark/>
          </w:tcPr>
          <w:p w14:paraId="19AE9439" w14:textId="77777777" w:rsidR="007526E3" w:rsidRPr="007526E3" w:rsidRDefault="007526E3">
            <w:pPr>
              <w:rPr>
                <w:rFonts w:ascii="Arial" w:hAnsi="Arial" w:cs="Arial"/>
                <w:sz w:val="18"/>
                <w:szCs w:val="18"/>
              </w:rPr>
            </w:pPr>
            <w:r w:rsidRPr="007526E3">
              <w:rPr>
                <w:rFonts w:ascii="Arial" w:hAnsi="Arial" w:cs="Arial"/>
                <w:sz w:val="18"/>
                <w:szCs w:val="18"/>
              </w:rPr>
              <w:t>Primer2_Index_2</w:t>
            </w:r>
          </w:p>
        </w:tc>
        <w:tc>
          <w:tcPr>
            <w:tcW w:w="6750" w:type="dxa"/>
            <w:noWrap/>
            <w:hideMark/>
          </w:tcPr>
          <w:p w14:paraId="59792001"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ACATCG</w:t>
            </w:r>
            <w:r w:rsidRPr="007526E3">
              <w:rPr>
                <w:rFonts w:ascii="Arial" w:hAnsi="Arial" w:cs="Arial"/>
                <w:sz w:val="18"/>
                <w:szCs w:val="18"/>
              </w:rPr>
              <w:t>GTGACTGGAGTTCAGACGTGT</w:t>
            </w:r>
          </w:p>
        </w:tc>
        <w:tc>
          <w:tcPr>
            <w:tcW w:w="1334" w:type="dxa"/>
            <w:noWrap/>
            <w:hideMark/>
          </w:tcPr>
          <w:p w14:paraId="16CDA347"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CGATGT</w:t>
            </w:r>
          </w:p>
        </w:tc>
      </w:tr>
      <w:tr w:rsidR="007526E3" w:rsidRPr="007526E3" w14:paraId="2B182C50" w14:textId="77777777" w:rsidTr="007526E3">
        <w:trPr>
          <w:trHeight w:val="260"/>
        </w:trPr>
        <w:tc>
          <w:tcPr>
            <w:tcW w:w="1728" w:type="dxa"/>
            <w:noWrap/>
            <w:hideMark/>
          </w:tcPr>
          <w:p w14:paraId="40A0AF38" w14:textId="77777777" w:rsidR="007526E3" w:rsidRPr="007526E3" w:rsidRDefault="007526E3">
            <w:pPr>
              <w:rPr>
                <w:rFonts w:ascii="Arial" w:hAnsi="Arial" w:cs="Arial"/>
                <w:sz w:val="18"/>
                <w:szCs w:val="18"/>
              </w:rPr>
            </w:pPr>
            <w:r w:rsidRPr="007526E3">
              <w:rPr>
                <w:rFonts w:ascii="Arial" w:hAnsi="Arial" w:cs="Arial"/>
                <w:sz w:val="18"/>
                <w:szCs w:val="18"/>
              </w:rPr>
              <w:t>Primer2_Index_3</w:t>
            </w:r>
          </w:p>
        </w:tc>
        <w:tc>
          <w:tcPr>
            <w:tcW w:w="6750" w:type="dxa"/>
            <w:noWrap/>
            <w:hideMark/>
          </w:tcPr>
          <w:p w14:paraId="6F6ED4ED"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GCCTAA</w:t>
            </w:r>
            <w:r w:rsidRPr="007526E3">
              <w:rPr>
                <w:rFonts w:ascii="Arial" w:hAnsi="Arial" w:cs="Arial"/>
                <w:sz w:val="18"/>
                <w:szCs w:val="18"/>
              </w:rPr>
              <w:t>GTGACTGGAGTTCAGACGTGT</w:t>
            </w:r>
          </w:p>
        </w:tc>
        <w:tc>
          <w:tcPr>
            <w:tcW w:w="1334" w:type="dxa"/>
            <w:noWrap/>
            <w:hideMark/>
          </w:tcPr>
          <w:p w14:paraId="09EB8349"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TTAGGC</w:t>
            </w:r>
          </w:p>
        </w:tc>
      </w:tr>
      <w:tr w:rsidR="007526E3" w:rsidRPr="007526E3" w14:paraId="43142D8F" w14:textId="77777777" w:rsidTr="007526E3">
        <w:trPr>
          <w:trHeight w:val="260"/>
        </w:trPr>
        <w:tc>
          <w:tcPr>
            <w:tcW w:w="1728" w:type="dxa"/>
            <w:noWrap/>
            <w:hideMark/>
          </w:tcPr>
          <w:p w14:paraId="5968B3A8" w14:textId="77777777" w:rsidR="007526E3" w:rsidRPr="007526E3" w:rsidRDefault="007526E3">
            <w:pPr>
              <w:rPr>
                <w:rFonts w:ascii="Arial" w:hAnsi="Arial" w:cs="Arial"/>
                <w:sz w:val="18"/>
                <w:szCs w:val="18"/>
              </w:rPr>
            </w:pPr>
            <w:r w:rsidRPr="007526E3">
              <w:rPr>
                <w:rFonts w:ascii="Arial" w:hAnsi="Arial" w:cs="Arial"/>
                <w:sz w:val="18"/>
                <w:szCs w:val="18"/>
              </w:rPr>
              <w:t>Primer2_Index_4</w:t>
            </w:r>
          </w:p>
        </w:tc>
        <w:tc>
          <w:tcPr>
            <w:tcW w:w="6750" w:type="dxa"/>
            <w:noWrap/>
            <w:hideMark/>
          </w:tcPr>
          <w:p w14:paraId="20C10F85"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TGGTCA</w:t>
            </w:r>
            <w:r w:rsidRPr="007526E3">
              <w:rPr>
                <w:rFonts w:ascii="Arial" w:hAnsi="Arial" w:cs="Arial"/>
                <w:sz w:val="18"/>
                <w:szCs w:val="18"/>
              </w:rPr>
              <w:t>GTGACTGGAGTTCAGACGTGT</w:t>
            </w:r>
          </w:p>
        </w:tc>
        <w:tc>
          <w:tcPr>
            <w:tcW w:w="1334" w:type="dxa"/>
            <w:noWrap/>
            <w:hideMark/>
          </w:tcPr>
          <w:p w14:paraId="297D32D7"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TGACCA</w:t>
            </w:r>
          </w:p>
        </w:tc>
      </w:tr>
      <w:tr w:rsidR="007526E3" w:rsidRPr="007526E3" w14:paraId="3698F64B" w14:textId="77777777" w:rsidTr="007526E3">
        <w:trPr>
          <w:trHeight w:val="260"/>
        </w:trPr>
        <w:tc>
          <w:tcPr>
            <w:tcW w:w="1728" w:type="dxa"/>
            <w:noWrap/>
            <w:hideMark/>
          </w:tcPr>
          <w:p w14:paraId="78249D6A" w14:textId="77777777" w:rsidR="007526E3" w:rsidRPr="007526E3" w:rsidRDefault="007526E3">
            <w:pPr>
              <w:rPr>
                <w:rFonts w:ascii="Arial" w:hAnsi="Arial" w:cs="Arial"/>
                <w:sz w:val="18"/>
                <w:szCs w:val="18"/>
              </w:rPr>
            </w:pPr>
            <w:r w:rsidRPr="007526E3">
              <w:rPr>
                <w:rFonts w:ascii="Arial" w:hAnsi="Arial" w:cs="Arial"/>
                <w:sz w:val="18"/>
                <w:szCs w:val="18"/>
              </w:rPr>
              <w:t>Primer2_Index_5</w:t>
            </w:r>
          </w:p>
        </w:tc>
        <w:tc>
          <w:tcPr>
            <w:tcW w:w="6750" w:type="dxa"/>
            <w:noWrap/>
            <w:hideMark/>
          </w:tcPr>
          <w:p w14:paraId="2FB7DCE0"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CACTGT</w:t>
            </w:r>
            <w:r w:rsidRPr="007526E3">
              <w:rPr>
                <w:rFonts w:ascii="Arial" w:hAnsi="Arial" w:cs="Arial"/>
                <w:sz w:val="18"/>
                <w:szCs w:val="18"/>
              </w:rPr>
              <w:t>GTGACTGGAGTTCAGACGTGT</w:t>
            </w:r>
          </w:p>
        </w:tc>
        <w:tc>
          <w:tcPr>
            <w:tcW w:w="1334" w:type="dxa"/>
            <w:noWrap/>
            <w:hideMark/>
          </w:tcPr>
          <w:p w14:paraId="3BA15079"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ACAGTG</w:t>
            </w:r>
          </w:p>
        </w:tc>
      </w:tr>
      <w:tr w:rsidR="007526E3" w:rsidRPr="007526E3" w14:paraId="58349157" w14:textId="77777777" w:rsidTr="007526E3">
        <w:trPr>
          <w:trHeight w:val="260"/>
        </w:trPr>
        <w:tc>
          <w:tcPr>
            <w:tcW w:w="1728" w:type="dxa"/>
            <w:noWrap/>
            <w:hideMark/>
          </w:tcPr>
          <w:p w14:paraId="252D67E6" w14:textId="77777777" w:rsidR="007526E3" w:rsidRPr="007526E3" w:rsidRDefault="007526E3">
            <w:pPr>
              <w:rPr>
                <w:rFonts w:ascii="Arial" w:hAnsi="Arial" w:cs="Arial"/>
                <w:sz w:val="18"/>
                <w:szCs w:val="18"/>
              </w:rPr>
            </w:pPr>
            <w:r w:rsidRPr="007526E3">
              <w:rPr>
                <w:rFonts w:ascii="Arial" w:hAnsi="Arial" w:cs="Arial"/>
                <w:sz w:val="18"/>
                <w:szCs w:val="18"/>
              </w:rPr>
              <w:t>Primer2_Index_6</w:t>
            </w:r>
          </w:p>
        </w:tc>
        <w:tc>
          <w:tcPr>
            <w:tcW w:w="6750" w:type="dxa"/>
            <w:noWrap/>
            <w:hideMark/>
          </w:tcPr>
          <w:p w14:paraId="59F7B56D"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ATTGGC</w:t>
            </w:r>
            <w:r w:rsidRPr="007526E3">
              <w:rPr>
                <w:rFonts w:ascii="Arial" w:hAnsi="Arial" w:cs="Arial"/>
                <w:sz w:val="18"/>
                <w:szCs w:val="18"/>
              </w:rPr>
              <w:t>GTGACTGGAGTTCAGACGTGT</w:t>
            </w:r>
          </w:p>
        </w:tc>
        <w:tc>
          <w:tcPr>
            <w:tcW w:w="1334" w:type="dxa"/>
            <w:noWrap/>
            <w:hideMark/>
          </w:tcPr>
          <w:p w14:paraId="0EF7EC65"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GCCAAT</w:t>
            </w:r>
          </w:p>
        </w:tc>
      </w:tr>
      <w:tr w:rsidR="007526E3" w:rsidRPr="007526E3" w14:paraId="640B6F7C" w14:textId="77777777" w:rsidTr="007526E3">
        <w:trPr>
          <w:trHeight w:val="260"/>
        </w:trPr>
        <w:tc>
          <w:tcPr>
            <w:tcW w:w="1728" w:type="dxa"/>
            <w:noWrap/>
            <w:hideMark/>
          </w:tcPr>
          <w:p w14:paraId="73B8AEB6" w14:textId="77777777" w:rsidR="007526E3" w:rsidRPr="007526E3" w:rsidRDefault="007526E3">
            <w:pPr>
              <w:rPr>
                <w:rFonts w:ascii="Arial" w:hAnsi="Arial" w:cs="Arial"/>
                <w:sz w:val="18"/>
                <w:szCs w:val="18"/>
              </w:rPr>
            </w:pPr>
            <w:r w:rsidRPr="007526E3">
              <w:rPr>
                <w:rFonts w:ascii="Arial" w:hAnsi="Arial" w:cs="Arial"/>
                <w:sz w:val="18"/>
                <w:szCs w:val="18"/>
              </w:rPr>
              <w:t>Primer2_Index_7</w:t>
            </w:r>
          </w:p>
        </w:tc>
        <w:tc>
          <w:tcPr>
            <w:tcW w:w="6750" w:type="dxa"/>
            <w:noWrap/>
            <w:hideMark/>
          </w:tcPr>
          <w:p w14:paraId="0F1382D7"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GATCTG</w:t>
            </w:r>
            <w:r w:rsidRPr="007526E3">
              <w:rPr>
                <w:rFonts w:ascii="Arial" w:hAnsi="Arial" w:cs="Arial"/>
                <w:sz w:val="18"/>
                <w:szCs w:val="18"/>
              </w:rPr>
              <w:t>GTGACTGGAGTTCAGACGTGT</w:t>
            </w:r>
          </w:p>
        </w:tc>
        <w:tc>
          <w:tcPr>
            <w:tcW w:w="1334" w:type="dxa"/>
            <w:noWrap/>
            <w:hideMark/>
          </w:tcPr>
          <w:p w14:paraId="7A8F3C5B"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CAGATC</w:t>
            </w:r>
          </w:p>
        </w:tc>
      </w:tr>
      <w:tr w:rsidR="007526E3" w:rsidRPr="007526E3" w14:paraId="53C93FFC" w14:textId="77777777" w:rsidTr="007526E3">
        <w:trPr>
          <w:trHeight w:val="260"/>
        </w:trPr>
        <w:tc>
          <w:tcPr>
            <w:tcW w:w="1728" w:type="dxa"/>
            <w:noWrap/>
            <w:hideMark/>
          </w:tcPr>
          <w:p w14:paraId="25C0CEC7" w14:textId="77777777" w:rsidR="007526E3" w:rsidRPr="007526E3" w:rsidRDefault="007526E3">
            <w:pPr>
              <w:rPr>
                <w:rFonts w:ascii="Arial" w:hAnsi="Arial" w:cs="Arial"/>
                <w:sz w:val="18"/>
                <w:szCs w:val="18"/>
              </w:rPr>
            </w:pPr>
            <w:r w:rsidRPr="007526E3">
              <w:rPr>
                <w:rFonts w:ascii="Arial" w:hAnsi="Arial" w:cs="Arial"/>
                <w:sz w:val="18"/>
                <w:szCs w:val="18"/>
              </w:rPr>
              <w:t>Primer2_Index_8</w:t>
            </w:r>
          </w:p>
        </w:tc>
        <w:tc>
          <w:tcPr>
            <w:tcW w:w="6750" w:type="dxa"/>
            <w:noWrap/>
            <w:hideMark/>
          </w:tcPr>
          <w:p w14:paraId="70C95CE4"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TCAAGT</w:t>
            </w:r>
            <w:r w:rsidRPr="007526E3">
              <w:rPr>
                <w:rFonts w:ascii="Arial" w:hAnsi="Arial" w:cs="Arial"/>
                <w:sz w:val="18"/>
                <w:szCs w:val="18"/>
              </w:rPr>
              <w:t>GTGACTGGAGTTCAGACGTGT</w:t>
            </w:r>
          </w:p>
        </w:tc>
        <w:tc>
          <w:tcPr>
            <w:tcW w:w="1334" w:type="dxa"/>
            <w:noWrap/>
            <w:hideMark/>
          </w:tcPr>
          <w:p w14:paraId="77FD844C"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ACTTGA</w:t>
            </w:r>
          </w:p>
        </w:tc>
      </w:tr>
      <w:tr w:rsidR="007526E3" w:rsidRPr="007526E3" w14:paraId="338A7860" w14:textId="77777777" w:rsidTr="007526E3">
        <w:trPr>
          <w:trHeight w:val="260"/>
        </w:trPr>
        <w:tc>
          <w:tcPr>
            <w:tcW w:w="1728" w:type="dxa"/>
            <w:noWrap/>
            <w:hideMark/>
          </w:tcPr>
          <w:p w14:paraId="6AA8816F" w14:textId="77777777" w:rsidR="007526E3" w:rsidRPr="007526E3" w:rsidRDefault="007526E3">
            <w:pPr>
              <w:rPr>
                <w:rFonts w:ascii="Arial" w:hAnsi="Arial" w:cs="Arial"/>
                <w:sz w:val="18"/>
                <w:szCs w:val="18"/>
              </w:rPr>
            </w:pPr>
            <w:r w:rsidRPr="007526E3">
              <w:rPr>
                <w:rFonts w:ascii="Arial" w:hAnsi="Arial" w:cs="Arial"/>
                <w:sz w:val="18"/>
                <w:szCs w:val="18"/>
              </w:rPr>
              <w:t>Primer2_Index_9</w:t>
            </w:r>
          </w:p>
        </w:tc>
        <w:tc>
          <w:tcPr>
            <w:tcW w:w="6750" w:type="dxa"/>
            <w:noWrap/>
            <w:hideMark/>
          </w:tcPr>
          <w:p w14:paraId="5D7A65D3"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CTGATC</w:t>
            </w:r>
            <w:r w:rsidRPr="007526E3">
              <w:rPr>
                <w:rFonts w:ascii="Arial" w:hAnsi="Arial" w:cs="Arial"/>
                <w:sz w:val="18"/>
                <w:szCs w:val="18"/>
              </w:rPr>
              <w:t>GTGACTGGAGTTCAGACGTGT</w:t>
            </w:r>
          </w:p>
        </w:tc>
        <w:tc>
          <w:tcPr>
            <w:tcW w:w="1334" w:type="dxa"/>
            <w:noWrap/>
            <w:hideMark/>
          </w:tcPr>
          <w:p w14:paraId="3BA13C13"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GATCAG</w:t>
            </w:r>
          </w:p>
        </w:tc>
      </w:tr>
      <w:tr w:rsidR="007526E3" w:rsidRPr="007526E3" w14:paraId="40BCB773" w14:textId="77777777" w:rsidTr="007526E3">
        <w:trPr>
          <w:trHeight w:val="260"/>
        </w:trPr>
        <w:tc>
          <w:tcPr>
            <w:tcW w:w="1728" w:type="dxa"/>
            <w:noWrap/>
            <w:hideMark/>
          </w:tcPr>
          <w:p w14:paraId="6238BBB0" w14:textId="77777777" w:rsidR="007526E3" w:rsidRPr="007526E3" w:rsidRDefault="007526E3">
            <w:pPr>
              <w:rPr>
                <w:rFonts w:ascii="Arial" w:hAnsi="Arial" w:cs="Arial"/>
                <w:sz w:val="18"/>
                <w:szCs w:val="18"/>
              </w:rPr>
            </w:pPr>
            <w:r w:rsidRPr="007526E3">
              <w:rPr>
                <w:rFonts w:ascii="Arial" w:hAnsi="Arial" w:cs="Arial"/>
                <w:sz w:val="18"/>
                <w:szCs w:val="18"/>
              </w:rPr>
              <w:t>Primer2_Index_10</w:t>
            </w:r>
          </w:p>
        </w:tc>
        <w:tc>
          <w:tcPr>
            <w:tcW w:w="6750" w:type="dxa"/>
            <w:noWrap/>
            <w:hideMark/>
          </w:tcPr>
          <w:p w14:paraId="35852D59"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AAGCTA</w:t>
            </w:r>
            <w:r w:rsidRPr="007526E3">
              <w:rPr>
                <w:rFonts w:ascii="Arial" w:hAnsi="Arial" w:cs="Arial"/>
                <w:sz w:val="18"/>
                <w:szCs w:val="18"/>
              </w:rPr>
              <w:t>GTGACTGGAGTTCAGACGTGT</w:t>
            </w:r>
          </w:p>
        </w:tc>
        <w:tc>
          <w:tcPr>
            <w:tcW w:w="1334" w:type="dxa"/>
            <w:noWrap/>
            <w:hideMark/>
          </w:tcPr>
          <w:p w14:paraId="51298413"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TAGCTT</w:t>
            </w:r>
          </w:p>
        </w:tc>
      </w:tr>
      <w:tr w:rsidR="007526E3" w:rsidRPr="007526E3" w14:paraId="2E4A7D1A" w14:textId="77777777" w:rsidTr="007526E3">
        <w:trPr>
          <w:trHeight w:val="260"/>
        </w:trPr>
        <w:tc>
          <w:tcPr>
            <w:tcW w:w="1728" w:type="dxa"/>
            <w:noWrap/>
            <w:hideMark/>
          </w:tcPr>
          <w:p w14:paraId="22D69BDC" w14:textId="77777777" w:rsidR="007526E3" w:rsidRPr="007526E3" w:rsidRDefault="007526E3">
            <w:pPr>
              <w:rPr>
                <w:rFonts w:ascii="Arial" w:hAnsi="Arial" w:cs="Arial"/>
                <w:sz w:val="18"/>
                <w:szCs w:val="18"/>
              </w:rPr>
            </w:pPr>
            <w:r w:rsidRPr="007526E3">
              <w:rPr>
                <w:rFonts w:ascii="Arial" w:hAnsi="Arial" w:cs="Arial"/>
                <w:sz w:val="18"/>
                <w:szCs w:val="18"/>
              </w:rPr>
              <w:t>Primer2_Index_11</w:t>
            </w:r>
          </w:p>
        </w:tc>
        <w:tc>
          <w:tcPr>
            <w:tcW w:w="6750" w:type="dxa"/>
            <w:noWrap/>
            <w:hideMark/>
          </w:tcPr>
          <w:p w14:paraId="1E25FBAC"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GTAGCC</w:t>
            </w:r>
            <w:r w:rsidRPr="007526E3">
              <w:rPr>
                <w:rFonts w:ascii="Arial" w:hAnsi="Arial" w:cs="Arial"/>
                <w:sz w:val="18"/>
                <w:szCs w:val="18"/>
              </w:rPr>
              <w:t>GTGACTGGAGTTCAGACGTGT</w:t>
            </w:r>
          </w:p>
        </w:tc>
        <w:tc>
          <w:tcPr>
            <w:tcW w:w="1334" w:type="dxa"/>
            <w:noWrap/>
            <w:hideMark/>
          </w:tcPr>
          <w:p w14:paraId="3234CA87"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GGCTAC</w:t>
            </w:r>
          </w:p>
        </w:tc>
      </w:tr>
      <w:tr w:rsidR="007526E3" w:rsidRPr="007526E3" w14:paraId="045A1ED6" w14:textId="77777777" w:rsidTr="007526E3">
        <w:trPr>
          <w:trHeight w:val="260"/>
        </w:trPr>
        <w:tc>
          <w:tcPr>
            <w:tcW w:w="1728" w:type="dxa"/>
            <w:noWrap/>
            <w:hideMark/>
          </w:tcPr>
          <w:p w14:paraId="7AAE2309" w14:textId="77777777" w:rsidR="007526E3" w:rsidRPr="007526E3" w:rsidRDefault="007526E3">
            <w:pPr>
              <w:rPr>
                <w:rFonts w:ascii="Arial" w:hAnsi="Arial" w:cs="Arial"/>
                <w:sz w:val="18"/>
                <w:szCs w:val="18"/>
              </w:rPr>
            </w:pPr>
            <w:r w:rsidRPr="007526E3">
              <w:rPr>
                <w:rFonts w:ascii="Arial" w:hAnsi="Arial" w:cs="Arial"/>
                <w:sz w:val="18"/>
                <w:szCs w:val="18"/>
              </w:rPr>
              <w:t>Primer2_Index_12</w:t>
            </w:r>
          </w:p>
        </w:tc>
        <w:tc>
          <w:tcPr>
            <w:tcW w:w="6750" w:type="dxa"/>
            <w:noWrap/>
            <w:hideMark/>
          </w:tcPr>
          <w:p w14:paraId="05831340"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TACAAG</w:t>
            </w:r>
            <w:r w:rsidRPr="007526E3">
              <w:rPr>
                <w:rFonts w:ascii="Arial" w:hAnsi="Arial" w:cs="Arial"/>
                <w:sz w:val="18"/>
                <w:szCs w:val="18"/>
              </w:rPr>
              <w:t>GTGACTGGAGTTCAGACGTGT</w:t>
            </w:r>
          </w:p>
        </w:tc>
        <w:tc>
          <w:tcPr>
            <w:tcW w:w="1334" w:type="dxa"/>
            <w:noWrap/>
            <w:hideMark/>
          </w:tcPr>
          <w:p w14:paraId="10861ED9"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CTTGTA</w:t>
            </w:r>
          </w:p>
        </w:tc>
      </w:tr>
      <w:tr w:rsidR="007526E3" w:rsidRPr="007526E3" w14:paraId="77DEB9D9" w14:textId="77777777" w:rsidTr="007526E3">
        <w:trPr>
          <w:trHeight w:val="260"/>
        </w:trPr>
        <w:tc>
          <w:tcPr>
            <w:tcW w:w="1728" w:type="dxa"/>
            <w:noWrap/>
            <w:hideMark/>
          </w:tcPr>
          <w:p w14:paraId="105DAD78" w14:textId="77777777" w:rsidR="007526E3" w:rsidRPr="007526E3" w:rsidRDefault="007526E3">
            <w:pPr>
              <w:rPr>
                <w:rFonts w:ascii="Arial" w:hAnsi="Arial" w:cs="Arial"/>
                <w:sz w:val="18"/>
                <w:szCs w:val="18"/>
              </w:rPr>
            </w:pPr>
            <w:r w:rsidRPr="007526E3">
              <w:rPr>
                <w:rFonts w:ascii="Arial" w:hAnsi="Arial" w:cs="Arial"/>
                <w:sz w:val="18"/>
                <w:szCs w:val="18"/>
              </w:rPr>
              <w:t>Primer2_Index_13</w:t>
            </w:r>
          </w:p>
        </w:tc>
        <w:tc>
          <w:tcPr>
            <w:tcW w:w="6750" w:type="dxa"/>
            <w:noWrap/>
            <w:hideMark/>
          </w:tcPr>
          <w:p w14:paraId="74D49122"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TTGACT</w:t>
            </w:r>
            <w:r w:rsidRPr="007526E3">
              <w:rPr>
                <w:rFonts w:ascii="Arial" w:hAnsi="Arial" w:cs="Arial"/>
                <w:sz w:val="18"/>
                <w:szCs w:val="18"/>
              </w:rPr>
              <w:t>GTGACTGGAGTTCAGACGTGT</w:t>
            </w:r>
          </w:p>
        </w:tc>
        <w:tc>
          <w:tcPr>
            <w:tcW w:w="1334" w:type="dxa"/>
            <w:noWrap/>
            <w:hideMark/>
          </w:tcPr>
          <w:p w14:paraId="19D0BC91"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AGTCAA</w:t>
            </w:r>
          </w:p>
        </w:tc>
      </w:tr>
      <w:tr w:rsidR="007526E3" w:rsidRPr="007526E3" w14:paraId="5C796FD7" w14:textId="77777777" w:rsidTr="007526E3">
        <w:trPr>
          <w:trHeight w:val="260"/>
        </w:trPr>
        <w:tc>
          <w:tcPr>
            <w:tcW w:w="1728" w:type="dxa"/>
            <w:noWrap/>
            <w:hideMark/>
          </w:tcPr>
          <w:p w14:paraId="368CBC5C" w14:textId="77777777" w:rsidR="007526E3" w:rsidRPr="007526E3" w:rsidRDefault="007526E3">
            <w:pPr>
              <w:rPr>
                <w:rFonts w:ascii="Arial" w:hAnsi="Arial" w:cs="Arial"/>
                <w:sz w:val="18"/>
                <w:szCs w:val="18"/>
              </w:rPr>
            </w:pPr>
            <w:r w:rsidRPr="007526E3">
              <w:rPr>
                <w:rFonts w:ascii="Arial" w:hAnsi="Arial" w:cs="Arial"/>
                <w:sz w:val="18"/>
                <w:szCs w:val="18"/>
              </w:rPr>
              <w:t>Primer2_Index_14</w:t>
            </w:r>
          </w:p>
        </w:tc>
        <w:tc>
          <w:tcPr>
            <w:tcW w:w="6750" w:type="dxa"/>
            <w:noWrap/>
            <w:hideMark/>
          </w:tcPr>
          <w:p w14:paraId="5022D915"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GGAACT</w:t>
            </w:r>
            <w:r w:rsidRPr="007526E3">
              <w:rPr>
                <w:rFonts w:ascii="Arial" w:hAnsi="Arial" w:cs="Arial"/>
                <w:sz w:val="18"/>
                <w:szCs w:val="18"/>
              </w:rPr>
              <w:t>GTGACTGGAGTTCAGACGTGT</w:t>
            </w:r>
          </w:p>
        </w:tc>
        <w:tc>
          <w:tcPr>
            <w:tcW w:w="1334" w:type="dxa"/>
            <w:noWrap/>
            <w:hideMark/>
          </w:tcPr>
          <w:p w14:paraId="63EED54A"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AGTTCC</w:t>
            </w:r>
          </w:p>
        </w:tc>
      </w:tr>
      <w:tr w:rsidR="007526E3" w:rsidRPr="007526E3" w14:paraId="4373A812" w14:textId="77777777" w:rsidTr="007526E3">
        <w:trPr>
          <w:trHeight w:val="260"/>
        </w:trPr>
        <w:tc>
          <w:tcPr>
            <w:tcW w:w="1728" w:type="dxa"/>
            <w:noWrap/>
            <w:hideMark/>
          </w:tcPr>
          <w:p w14:paraId="39C483E4" w14:textId="77777777" w:rsidR="007526E3" w:rsidRPr="007526E3" w:rsidRDefault="007526E3">
            <w:pPr>
              <w:rPr>
                <w:rFonts w:ascii="Arial" w:hAnsi="Arial" w:cs="Arial"/>
                <w:sz w:val="18"/>
                <w:szCs w:val="18"/>
              </w:rPr>
            </w:pPr>
            <w:r w:rsidRPr="007526E3">
              <w:rPr>
                <w:rFonts w:ascii="Arial" w:hAnsi="Arial" w:cs="Arial"/>
                <w:sz w:val="18"/>
                <w:szCs w:val="18"/>
              </w:rPr>
              <w:t>Primer2_Index_15</w:t>
            </w:r>
          </w:p>
        </w:tc>
        <w:tc>
          <w:tcPr>
            <w:tcW w:w="6750" w:type="dxa"/>
            <w:noWrap/>
            <w:hideMark/>
          </w:tcPr>
          <w:p w14:paraId="4304942D"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TGACAT</w:t>
            </w:r>
            <w:r w:rsidRPr="007526E3">
              <w:rPr>
                <w:rFonts w:ascii="Arial" w:hAnsi="Arial" w:cs="Arial"/>
                <w:sz w:val="18"/>
                <w:szCs w:val="18"/>
              </w:rPr>
              <w:t>GTGACTGGAGTTCAGACGTGT</w:t>
            </w:r>
          </w:p>
        </w:tc>
        <w:tc>
          <w:tcPr>
            <w:tcW w:w="1334" w:type="dxa"/>
            <w:noWrap/>
            <w:hideMark/>
          </w:tcPr>
          <w:p w14:paraId="21B54DBA"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ATGTCA</w:t>
            </w:r>
          </w:p>
        </w:tc>
      </w:tr>
      <w:tr w:rsidR="007526E3" w:rsidRPr="007526E3" w14:paraId="057D1CA7" w14:textId="77777777" w:rsidTr="007526E3">
        <w:trPr>
          <w:trHeight w:val="260"/>
        </w:trPr>
        <w:tc>
          <w:tcPr>
            <w:tcW w:w="1728" w:type="dxa"/>
            <w:noWrap/>
            <w:hideMark/>
          </w:tcPr>
          <w:p w14:paraId="470389AA" w14:textId="77777777" w:rsidR="007526E3" w:rsidRPr="007526E3" w:rsidRDefault="007526E3">
            <w:pPr>
              <w:rPr>
                <w:rFonts w:ascii="Arial" w:hAnsi="Arial" w:cs="Arial"/>
                <w:sz w:val="18"/>
                <w:szCs w:val="18"/>
              </w:rPr>
            </w:pPr>
            <w:r w:rsidRPr="007526E3">
              <w:rPr>
                <w:rFonts w:ascii="Arial" w:hAnsi="Arial" w:cs="Arial"/>
                <w:sz w:val="18"/>
                <w:szCs w:val="18"/>
              </w:rPr>
              <w:t>Primer2_Index_16</w:t>
            </w:r>
          </w:p>
        </w:tc>
        <w:tc>
          <w:tcPr>
            <w:tcW w:w="6750" w:type="dxa"/>
            <w:noWrap/>
            <w:hideMark/>
          </w:tcPr>
          <w:p w14:paraId="6DC51167"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GGACGG</w:t>
            </w:r>
            <w:r w:rsidRPr="007526E3">
              <w:rPr>
                <w:rFonts w:ascii="Arial" w:hAnsi="Arial" w:cs="Arial"/>
                <w:sz w:val="18"/>
                <w:szCs w:val="18"/>
              </w:rPr>
              <w:t>GTGACTGGAGTTCAGACGTGT</w:t>
            </w:r>
          </w:p>
        </w:tc>
        <w:tc>
          <w:tcPr>
            <w:tcW w:w="1334" w:type="dxa"/>
            <w:noWrap/>
            <w:hideMark/>
          </w:tcPr>
          <w:p w14:paraId="3C3983AB"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CCGTCC</w:t>
            </w:r>
          </w:p>
        </w:tc>
      </w:tr>
      <w:tr w:rsidR="007526E3" w:rsidRPr="007526E3" w14:paraId="21055F19" w14:textId="77777777" w:rsidTr="007526E3">
        <w:trPr>
          <w:trHeight w:val="260"/>
        </w:trPr>
        <w:tc>
          <w:tcPr>
            <w:tcW w:w="1728" w:type="dxa"/>
            <w:noWrap/>
            <w:hideMark/>
          </w:tcPr>
          <w:p w14:paraId="2BC0EADE" w14:textId="77777777" w:rsidR="007526E3" w:rsidRPr="007526E3" w:rsidRDefault="007526E3">
            <w:pPr>
              <w:rPr>
                <w:rFonts w:ascii="Arial" w:hAnsi="Arial" w:cs="Arial"/>
                <w:sz w:val="18"/>
                <w:szCs w:val="18"/>
              </w:rPr>
            </w:pPr>
            <w:r w:rsidRPr="007526E3">
              <w:rPr>
                <w:rFonts w:ascii="Arial" w:hAnsi="Arial" w:cs="Arial"/>
                <w:sz w:val="18"/>
                <w:szCs w:val="18"/>
              </w:rPr>
              <w:t>Primer2_Index_17</w:t>
            </w:r>
          </w:p>
        </w:tc>
        <w:tc>
          <w:tcPr>
            <w:tcW w:w="6750" w:type="dxa"/>
            <w:noWrap/>
            <w:hideMark/>
          </w:tcPr>
          <w:p w14:paraId="22FF02F8"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CTCTAC</w:t>
            </w:r>
            <w:r w:rsidRPr="007526E3">
              <w:rPr>
                <w:rFonts w:ascii="Arial" w:hAnsi="Arial" w:cs="Arial"/>
                <w:sz w:val="18"/>
                <w:szCs w:val="18"/>
              </w:rPr>
              <w:t>GTGACTGGAGTTCAGACGTGT</w:t>
            </w:r>
          </w:p>
        </w:tc>
        <w:tc>
          <w:tcPr>
            <w:tcW w:w="1334" w:type="dxa"/>
            <w:noWrap/>
            <w:hideMark/>
          </w:tcPr>
          <w:p w14:paraId="2C21A00A"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GTAGAG</w:t>
            </w:r>
          </w:p>
        </w:tc>
      </w:tr>
      <w:tr w:rsidR="007526E3" w:rsidRPr="007526E3" w14:paraId="70240798" w14:textId="77777777" w:rsidTr="007526E3">
        <w:trPr>
          <w:trHeight w:val="260"/>
        </w:trPr>
        <w:tc>
          <w:tcPr>
            <w:tcW w:w="1728" w:type="dxa"/>
            <w:noWrap/>
            <w:hideMark/>
          </w:tcPr>
          <w:p w14:paraId="661E1626" w14:textId="77777777" w:rsidR="007526E3" w:rsidRPr="007526E3" w:rsidRDefault="007526E3">
            <w:pPr>
              <w:rPr>
                <w:rFonts w:ascii="Arial" w:hAnsi="Arial" w:cs="Arial"/>
                <w:sz w:val="18"/>
                <w:szCs w:val="18"/>
              </w:rPr>
            </w:pPr>
            <w:r w:rsidRPr="007526E3">
              <w:rPr>
                <w:rFonts w:ascii="Arial" w:hAnsi="Arial" w:cs="Arial"/>
                <w:sz w:val="18"/>
                <w:szCs w:val="18"/>
              </w:rPr>
              <w:t>Primer2_Index_18</w:t>
            </w:r>
          </w:p>
        </w:tc>
        <w:tc>
          <w:tcPr>
            <w:tcW w:w="6750" w:type="dxa"/>
            <w:noWrap/>
            <w:hideMark/>
          </w:tcPr>
          <w:p w14:paraId="2B44A85E"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GCGGAC</w:t>
            </w:r>
            <w:r w:rsidRPr="007526E3">
              <w:rPr>
                <w:rFonts w:ascii="Arial" w:hAnsi="Arial" w:cs="Arial"/>
                <w:sz w:val="18"/>
                <w:szCs w:val="18"/>
              </w:rPr>
              <w:t>GTGACTGGAGTTCAGACGTGT</w:t>
            </w:r>
          </w:p>
        </w:tc>
        <w:tc>
          <w:tcPr>
            <w:tcW w:w="1334" w:type="dxa"/>
            <w:noWrap/>
            <w:hideMark/>
          </w:tcPr>
          <w:p w14:paraId="03FBDB98"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GTCCGC</w:t>
            </w:r>
          </w:p>
        </w:tc>
      </w:tr>
      <w:tr w:rsidR="007526E3" w:rsidRPr="007526E3" w14:paraId="0FDC1C79" w14:textId="77777777" w:rsidTr="007526E3">
        <w:trPr>
          <w:trHeight w:val="260"/>
        </w:trPr>
        <w:tc>
          <w:tcPr>
            <w:tcW w:w="1728" w:type="dxa"/>
            <w:noWrap/>
            <w:hideMark/>
          </w:tcPr>
          <w:p w14:paraId="314446F5" w14:textId="77777777" w:rsidR="007526E3" w:rsidRPr="007526E3" w:rsidRDefault="007526E3">
            <w:pPr>
              <w:rPr>
                <w:rFonts w:ascii="Arial" w:hAnsi="Arial" w:cs="Arial"/>
                <w:sz w:val="18"/>
                <w:szCs w:val="18"/>
              </w:rPr>
            </w:pPr>
            <w:r w:rsidRPr="007526E3">
              <w:rPr>
                <w:rFonts w:ascii="Arial" w:hAnsi="Arial" w:cs="Arial"/>
                <w:sz w:val="18"/>
                <w:szCs w:val="18"/>
              </w:rPr>
              <w:t>Primer2_Index_19</w:t>
            </w:r>
          </w:p>
        </w:tc>
        <w:tc>
          <w:tcPr>
            <w:tcW w:w="6750" w:type="dxa"/>
            <w:noWrap/>
            <w:hideMark/>
          </w:tcPr>
          <w:p w14:paraId="2362FED8"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TTTCAC</w:t>
            </w:r>
            <w:r w:rsidRPr="007526E3">
              <w:rPr>
                <w:rFonts w:ascii="Arial" w:hAnsi="Arial" w:cs="Arial"/>
                <w:sz w:val="18"/>
                <w:szCs w:val="18"/>
              </w:rPr>
              <w:t>GTGACTGGAGTTCAGACGTGT</w:t>
            </w:r>
          </w:p>
        </w:tc>
        <w:tc>
          <w:tcPr>
            <w:tcW w:w="1334" w:type="dxa"/>
            <w:noWrap/>
            <w:hideMark/>
          </w:tcPr>
          <w:p w14:paraId="27D77624"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GTGAAA</w:t>
            </w:r>
          </w:p>
        </w:tc>
      </w:tr>
      <w:tr w:rsidR="007526E3" w:rsidRPr="007526E3" w14:paraId="15C56B58" w14:textId="77777777" w:rsidTr="007526E3">
        <w:trPr>
          <w:trHeight w:val="260"/>
        </w:trPr>
        <w:tc>
          <w:tcPr>
            <w:tcW w:w="1728" w:type="dxa"/>
            <w:noWrap/>
            <w:hideMark/>
          </w:tcPr>
          <w:p w14:paraId="0A3CF5D3" w14:textId="77777777" w:rsidR="007526E3" w:rsidRPr="007526E3" w:rsidRDefault="007526E3">
            <w:pPr>
              <w:rPr>
                <w:rFonts w:ascii="Arial" w:hAnsi="Arial" w:cs="Arial"/>
                <w:sz w:val="18"/>
                <w:szCs w:val="18"/>
              </w:rPr>
            </w:pPr>
            <w:r w:rsidRPr="007526E3">
              <w:rPr>
                <w:rFonts w:ascii="Arial" w:hAnsi="Arial" w:cs="Arial"/>
                <w:sz w:val="18"/>
                <w:szCs w:val="18"/>
              </w:rPr>
              <w:t>Primer2_Index_20</w:t>
            </w:r>
          </w:p>
        </w:tc>
        <w:tc>
          <w:tcPr>
            <w:tcW w:w="6750" w:type="dxa"/>
            <w:noWrap/>
            <w:hideMark/>
          </w:tcPr>
          <w:p w14:paraId="5FAF450A"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GGCCAC</w:t>
            </w:r>
            <w:r w:rsidRPr="007526E3">
              <w:rPr>
                <w:rFonts w:ascii="Arial" w:hAnsi="Arial" w:cs="Arial"/>
                <w:sz w:val="18"/>
                <w:szCs w:val="18"/>
              </w:rPr>
              <w:t>GTGACTGGAGTTCAGACGTGT</w:t>
            </w:r>
          </w:p>
        </w:tc>
        <w:tc>
          <w:tcPr>
            <w:tcW w:w="1334" w:type="dxa"/>
            <w:noWrap/>
            <w:hideMark/>
          </w:tcPr>
          <w:p w14:paraId="61F882F9"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GTGGCC</w:t>
            </w:r>
          </w:p>
        </w:tc>
      </w:tr>
      <w:tr w:rsidR="007526E3" w:rsidRPr="007526E3" w14:paraId="1064D995" w14:textId="77777777" w:rsidTr="007526E3">
        <w:trPr>
          <w:trHeight w:val="260"/>
        </w:trPr>
        <w:tc>
          <w:tcPr>
            <w:tcW w:w="1728" w:type="dxa"/>
            <w:noWrap/>
            <w:hideMark/>
          </w:tcPr>
          <w:p w14:paraId="51B3BD20" w14:textId="77777777" w:rsidR="007526E3" w:rsidRPr="007526E3" w:rsidRDefault="007526E3">
            <w:pPr>
              <w:rPr>
                <w:rFonts w:ascii="Arial" w:hAnsi="Arial" w:cs="Arial"/>
                <w:sz w:val="18"/>
                <w:szCs w:val="18"/>
              </w:rPr>
            </w:pPr>
            <w:r w:rsidRPr="007526E3">
              <w:rPr>
                <w:rFonts w:ascii="Arial" w:hAnsi="Arial" w:cs="Arial"/>
                <w:sz w:val="18"/>
                <w:szCs w:val="18"/>
              </w:rPr>
              <w:t>Primer2_Index_21</w:t>
            </w:r>
          </w:p>
        </w:tc>
        <w:tc>
          <w:tcPr>
            <w:tcW w:w="6750" w:type="dxa"/>
            <w:noWrap/>
            <w:hideMark/>
          </w:tcPr>
          <w:p w14:paraId="776B4A44"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CGAAAC</w:t>
            </w:r>
            <w:r w:rsidRPr="007526E3">
              <w:rPr>
                <w:rFonts w:ascii="Arial" w:hAnsi="Arial" w:cs="Arial"/>
                <w:sz w:val="18"/>
                <w:szCs w:val="18"/>
              </w:rPr>
              <w:t>GTGACTGGAGTTCAGACGTGT</w:t>
            </w:r>
          </w:p>
        </w:tc>
        <w:tc>
          <w:tcPr>
            <w:tcW w:w="1334" w:type="dxa"/>
            <w:noWrap/>
            <w:hideMark/>
          </w:tcPr>
          <w:p w14:paraId="6A0D0424"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GTTTCG</w:t>
            </w:r>
          </w:p>
        </w:tc>
      </w:tr>
      <w:tr w:rsidR="007526E3" w:rsidRPr="007526E3" w14:paraId="3D9907F5" w14:textId="77777777" w:rsidTr="007526E3">
        <w:trPr>
          <w:trHeight w:val="260"/>
        </w:trPr>
        <w:tc>
          <w:tcPr>
            <w:tcW w:w="1728" w:type="dxa"/>
            <w:noWrap/>
            <w:hideMark/>
          </w:tcPr>
          <w:p w14:paraId="07FBF051" w14:textId="77777777" w:rsidR="007526E3" w:rsidRPr="007526E3" w:rsidRDefault="007526E3">
            <w:pPr>
              <w:rPr>
                <w:rFonts w:ascii="Arial" w:hAnsi="Arial" w:cs="Arial"/>
                <w:sz w:val="18"/>
                <w:szCs w:val="18"/>
              </w:rPr>
            </w:pPr>
            <w:r w:rsidRPr="007526E3">
              <w:rPr>
                <w:rFonts w:ascii="Arial" w:hAnsi="Arial" w:cs="Arial"/>
                <w:sz w:val="18"/>
                <w:szCs w:val="18"/>
              </w:rPr>
              <w:t>Primer2_Index_22</w:t>
            </w:r>
          </w:p>
        </w:tc>
        <w:tc>
          <w:tcPr>
            <w:tcW w:w="6750" w:type="dxa"/>
            <w:noWrap/>
            <w:hideMark/>
          </w:tcPr>
          <w:p w14:paraId="673EF5F7"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CGTACG</w:t>
            </w:r>
            <w:r w:rsidRPr="007526E3">
              <w:rPr>
                <w:rFonts w:ascii="Arial" w:hAnsi="Arial" w:cs="Arial"/>
                <w:sz w:val="18"/>
                <w:szCs w:val="18"/>
              </w:rPr>
              <w:t>GTGACTGGAGTTCAGACGTGT</w:t>
            </w:r>
          </w:p>
        </w:tc>
        <w:tc>
          <w:tcPr>
            <w:tcW w:w="1334" w:type="dxa"/>
            <w:noWrap/>
            <w:hideMark/>
          </w:tcPr>
          <w:p w14:paraId="756EFAD1"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CGTACG</w:t>
            </w:r>
          </w:p>
        </w:tc>
      </w:tr>
      <w:tr w:rsidR="007526E3" w:rsidRPr="007526E3" w14:paraId="7B941219" w14:textId="77777777" w:rsidTr="007526E3">
        <w:trPr>
          <w:trHeight w:val="260"/>
        </w:trPr>
        <w:tc>
          <w:tcPr>
            <w:tcW w:w="1728" w:type="dxa"/>
            <w:noWrap/>
            <w:hideMark/>
          </w:tcPr>
          <w:p w14:paraId="32D3085D" w14:textId="77777777" w:rsidR="007526E3" w:rsidRPr="007526E3" w:rsidRDefault="007526E3">
            <w:pPr>
              <w:rPr>
                <w:rFonts w:ascii="Arial" w:hAnsi="Arial" w:cs="Arial"/>
                <w:sz w:val="18"/>
                <w:szCs w:val="18"/>
              </w:rPr>
            </w:pPr>
            <w:r w:rsidRPr="007526E3">
              <w:rPr>
                <w:rFonts w:ascii="Arial" w:hAnsi="Arial" w:cs="Arial"/>
                <w:sz w:val="18"/>
                <w:szCs w:val="18"/>
              </w:rPr>
              <w:t>Primer2_Index_23</w:t>
            </w:r>
          </w:p>
        </w:tc>
        <w:tc>
          <w:tcPr>
            <w:tcW w:w="6750" w:type="dxa"/>
            <w:noWrap/>
            <w:hideMark/>
          </w:tcPr>
          <w:p w14:paraId="64F4A0C3"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CCACTC</w:t>
            </w:r>
            <w:r w:rsidRPr="007526E3">
              <w:rPr>
                <w:rFonts w:ascii="Arial" w:hAnsi="Arial" w:cs="Arial"/>
                <w:sz w:val="18"/>
                <w:szCs w:val="18"/>
              </w:rPr>
              <w:t>GTGACTGGAGTTCAGACGTGT</w:t>
            </w:r>
          </w:p>
        </w:tc>
        <w:tc>
          <w:tcPr>
            <w:tcW w:w="1334" w:type="dxa"/>
            <w:noWrap/>
            <w:hideMark/>
          </w:tcPr>
          <w:p w14:paraId="17C855E6"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GAGTGG</w:t>
            </w:r>
          </w:p>
        </w:tc>
      </w:tr>
      <w:tr w:rsidR="007526E3" w:rsidRPr="007526E3" w14:paraId="6136C7E1" w14:textId="77777777" w:rsidTr="007526E3">
        <w:trPr>
          <w:trHeight w:val="260"/>
        </w:trPr>
        <w:tc>
          <w:tcPr>
            <w:tcW w:w="1728" w:type="dxa"/>
            <w:noWrap/>
            <w:hideMark/>
          </w:tcPr>
          <w:p w14:paraId="7A873619" w14:textId="77777777" w:rsidR="007526E3" w:rsidRPr="007526E3" w:rsidRDefault="007526E3">
            <w:pPr>
              <w:rPr>
                <w:rFonts w:ascii="Arial" w:hAnsi="Arial" w:cs="Arial"/>
                <w:sz w:val="18"/>
                <w:szCs w:val="18"/>
              </w:rPr>
            </w:pPr>
            <w:r w:rsidRPr="007526E3">
              <w:rPr>
                <w:rFonts w:ascii="Arial" w:hAnsi="Arial" w:cs="Arial"/>
                <w:sz w:val="18"/>
                <w:szCs w:val="18"/>
              </w:rPr>
              <w:t>Primer2_Index_24</w:t>
            </w:r>
          </w:p>
        </w:tc>
        <w:tc>
          <w:tcPr>
            <w:tcW w:w="6750" w:type="dxa"/>
            <w:noWrap/>
            <w:hideMark/>
          </w:tcPr>
          <w:p w14:paraId="30336860"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GCTACC</w:t>
            </w:r>
            <w:r w:rsidRPr="007526E3">
              <w:rPr>
                <w:rFonts w:ascii="Arial" w:hAnsi="Arial" w:cs="Arial"/>
                <w:sz w:val="18"/>
                <w:szCs w:val="18"/>
              </w:rPr>
              <w:t>GTGACTGGAGTTCAGACGTGT</w:t>
            </w:r>
          </w:p>
        </w:tc>
        <w:tc>
          <w:tcPr>
            <w:tcW w:w="1334" w:type="dxa"/>
            <w:noWrap/>
            <w:hideMark/>
          </w:tcPr>
          <w:p w14:paraId="3F37F820"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GGTAGC</w:t>
            </w:r>
          </w:p>
        </w:tc>
      </w:tr>
      <w:tr w:rsidR="007526E3" w:rsidRPr="007526E3" w14:paraId="2FF4CE24" w14:textId="77777777" w:rsidTr="007526E3">
        <w:trPr>
          <w:trHeight w:val="260"/>
        </w:trPr>
        <w:tc>
          <w:tcPr>
            <w:tcW w:w="1728" w:type="dxa"/>
            <w:noWrap/>
            <w:hideMark/>
          </w:tcPr>
          <w:p w14:paraId="0D9EDDEE" w14:textId="77777777" w:rsidR="007526E3" w:rsidRPr="007526E3" w:rsidRDefault="007526E3">
            <w:pPr>
              <w:rPr>
                <w:rFonts w:ascii="Arial" w:hAnsi="Arial" w:cs="Arial"/>
                <w:sz w:val="18"/>
                <w:szCs w:val="18"/>
              </w:rPr>
            </w:pPr>
            <w:r w:rsidRPr="007526E3">
              <w:rPr>
                <w:rFonts w:ascii="Arial" w:hAnsi="Arial" w:cs="Arial"/>
                <w:sz w:val="18"/>
                <w:szCs w:val="18"/>
              </w:rPr>
              <w:t>Primer2_Index_25</w:t>
            </w:r>
          </w:p>
        </w:tc>
        <w:tc>
          <w:tcPr>
            <w:tcW w:w="6750" w:type="dxa"/>
            <w:noWrap/>
            <w:hideMark/>
          </w:tcPr>
          <w:p w14:paraId="22B4A91D"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ATCAGT</w:t>
            </w:r>
            <w:r w:rsidRPr="007526E3">
              <w:rPr>
                <w:rFonts w:ascii="Arial" w:hAnsi="Arial" w:cs="Arial"/>
                <w:sz w:val="18"/>
                <w:szCs w:val="18"/>
              </w:rPr>
              <w:t>GTGACTGGAGTTCAGACGTGT</w:t>
            </w:r>
          </w:p>
        </w:tc>
        <w:tc>
          <w:tcPr>
            <w:tcW w:w="1334" w:type="dxa"/>
            <w:noWrap/>
            <w:hideMark/>
          </w:tcPr>
          <w:p w14:paraId="07C8731D"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ACTGAT</w:t>
            </w:r>
          </w:p>
        </w:tc>
      </w:tr>
      <w:tr w:rsidR="007526E3" w:rsidRPr="007526E3" w14:paraId="43241A2A" w14:textId="77777777" w:rsidTr="007526E3">
        <w:trPr>
          <w:trHeight w:val="260"/>
        </w:trPr>
        <w:tc>
          <w:tcPr>
            <w:tcW w:w="1728" w:type="dxa"/>
            <w:noWrap/>
            <w:hideMark/>
          </w:tcPr>
          <w:p w14:paraId="5D95142B" w14:textId="77777777" w:rsidR="007526E3" w:rsidRPr="007526E3" w:rsidRDefault="007526E3">
            <w:pPr>
              <w:rPr>
                <w:rFonts w:ascii="Arial" w:hAnsi="Arial" w:cs="Arial"/>
                <w:sz w:val="18"/>
                <w:szCs w:val="18"/>
              </w:rPr>
            </w:pPr>
            <w:r w:rsidRPr="007526E3">
              <w:rPr>
                <w:rFonts w:ascii="Arial" w:hAnsi="Arial" w:cs="Arial"/>
                <w:sz w:val="18"/>
                <w:szCs w:val="18"/>
              </w:rPr>
              <w:t>Primer2_Index_26</w:t>
            </w:r>
          </w:p>
        </w:tc>
        <w:tc>
          <w:tcPr>
            <w:tcW w:w="6750" w:type="dxa"/>
            <w:noWrap/>
            <w:hideMark/>
          </w:tcPr>
          <w:p w14:paraId="3B338E56"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GCTCAT</w:t>
            </w:r>
            <w:r w:rsidRPr="007526E3">
              <w:rPr>
                <w:rFonts w:ascii="Arial" w:hAnsi="Arial" w:cs="Arial"/>
                <w:sz w:val="18"/>
                <w:szCs w:val="18"/>
              </w:rPr>
              <w:t>GTGACTGGAGTTCAGACGTGT</w:t>
            </w:r>
          </w:p>
        </w:tc>
        <w:tc>
          <w:tcPr>
            <w:tcW w:w="1334" w:type="dxa"/>
            <w:noWrap/>
            <w:hideMark/>
          </w:tcPr>
          <w:p w14:paraId="43E8557B"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ATGAGC</w:t>
            </w:r>
          </w:p>
        </w:tc>
      </w:tr>
      <w:tr w:rsidR="007526E3" w:rsidRPr="007526E3" w14:paraId="3282A874" w14:textId="77777777" w:rsidTr="007526E3">
        <w:trPr>
          <w:trHeight w:val="260"/>
        </w:trPr>
        <w:tc>
          <w:tcPr>
            <w:tcW w:w="1728" w:type="dxa"/>
            <w:noWrap/>
            <w:hideMark/>
          </w:tcPr>
          <w:p w14:paraId="5B0C85DD" w14:textId="77777777" w:rsidR="007526E3" w:rsidRPr="007526E3" w:rsidRDefault="007526E3">
            <w:pPr>
              <w:rPr>
                <w:rFonts w:ascii="Arial" w:hAnsi="Arial" w:cs="Arial"/>
                <w:sz w:val="18"/>
                <w:szCs w:val="18"/>
              </w:rPr>
            </w:pPr>
            <w:r w:rsidRPr="007526E3">
              <w:rPr>
                <w:rFonts w:ascii="Arial" w:hAnsi="Arial" w:cs="Arial"/>
                <w:sz w:val="18"/>
                <w:szCs w:val="18"/>
              </w:rPr>
              <w:t>Primer2_Index_27</w:t>
            </w:r>
          </w:p>
        </w:tc>
        <w:tc>
          <w:tcPr>
            <w:tcW w:w="6750" w:type="dxa"/>
            <w:noWrap/>
            <w:hideMark/>
          </w:tcPr>
          <w:p w14:paraId="0A784981"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AGGAAT</w:t>
            </w:r>
            <w:r w:rsidRPr="007526E3">
              <w:rPr>
                <w:rFonts w:ascii="Arial" w:hAnsi="Arial" w:cs="Arial"/>
                <w:sz w:val="18"/>
                <w:szCs w:val="18"/>
              </w:rPr>
              <w:t>GTGACTGGAGTTCAGACGTGT</w:t>
            </w:r>
          </w:p>
        </w:tc>
        <w:tc>
          <w:tcPr>
            <w:tcW w:w="1334" w:type="dxa"/>
            <w:noWrap/>
            <w:hideMark/>
          </w:tcPr>
          <w:p w14:paraId="43A881A6"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ATTCCT</w:t>
            </w:r>
          </w:p>
        </w:tc>
      </w:tr>
      <w:tr w:rsidR="007526E3" w:rsidRPr="007526E3" w14:paraId="5203ED24" w14:textId="77777777" w:rsidTr="007526E3">
        <w:trPr>
          <w:trHeight w:val="260"/>
        </w:trPr>
        <w:tc>
          <w:tcPr>
            <w:tcW w:w="1728" w:type="dxa"/>
            <w:noWrap/>
            <w:hideMark/>
          </w:tcPr>
          <w:p w14:paraId="59853A3D" w14:textId="77777777" w:rsidR="007526E3" w:rsidRPr="007526E3" w:rsidRDefault="007526E3">
            <w:pPr>
              <w:rPr>
                <w:rFonts w:ascii="Arial" w:hAnsi="Arial" w:cs="Arial"/>
                <w:sz w:val="18"/>
                <w:szCs w:val="18"/>
              </w:rPr>
            </w:pPr>
            <w:r w:rsidRPr="007526E3">
              <w:rPr>
                <w:rFonts w:ascii="Arial" w:hAnsi="Arial" w:cs="Arial"/>
                <w:sz w:val="18"/>
                <w:szCs w:val="18"/>
              </w:rPr>
              <w:t>Primer2_Index_28</w:t>
            </w:r>
          </w:p>
        </w:tc>
        <w:tc>
          <w:tcPr>
            <w:tcW w:w="6750" w:type="dxa"/>
            <w:noWrap/>
            <w:hideMark/>
          </w:tcPr>
          <w:p w14:paraId="671816AA"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CTTTTG</w:t>
            </w:r>
            <w:r w:rsidRPr="007526E3">
              <w:rPr>
                <w:rFonts w:ascii="Arial" w:hAnsi="Arial" w:cs="Arial"/>
                <w:sz w:val="18"/>
                <w:szCs w:val="18"/>
              </w:rPr>
              <w:t>GTGACTGGAGTTCAGACGTGT</w:t>
            </w:r>
          </w:p>
        </w:tc>
        <w:tc>
          <w:tcPr>
            <w:tcW w:w="1334" w:type="dxa"/>
            <w:noWrap/>
            <w:hideMark/>
          </w:tcPr>
          <w:p w14:paraId="222A762A"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CAAAAG</w:t>
            </w:r>
          </w:p>
        </w:tc>
      </w:tr>
      <w:tr w:rsidR="007526E3" w:rsidRPr="007526E3" w14:paraId="646365FE" w14:textId="77777777" w:rsidTr="007526E3">
        <w:trPr>
          <w:trHeight w:val="260"/>
        </w:trPr>
        <w:tc>
          <w:tcPr>
            <w:tcW w:w="1728" w:type="dxa"/>
            <w:noWrap/>
            <w:hideMark/>
          </w:tcPr>
          <w:p w14:paraId="7BAD6DA5" w14:textId="77777777" w:rsidR="007526E3" w:rsidRPr="007526E3" w:rsidRDefault="007526E3">
            <w:pPr>
              <w:rPr>
                <w:rFonts w:ascii="Arial" w:hAnsi="Arial" w:cs="Arial"/>
                <w:sz w:val="18"/>
                <w:szCs w:val="18"/>
              </w:rPr>
            </w:pPr>
            <w:r w:rsidRPr="007526E3">
              <w:rPr>
                <w:rFonts w:ascii="Arial" w:hAnsi="Arial" w:cs="Arial"/>
                <w:sz w:val="18"/>
                <w:szCs w:val="18"/>
              </w:rPr>
              <w:t>Primer2_Index_29</w:t>
            </w:r>
          </w:p>
        </w:tc>
        <w:tc>
          <w:tcPr>
            <w:tcW w:w="6750" w:type="dxa"/>
            <w:noWrap/>
            <w:hideMark/>
          </w:tcPr>
          <w:p w14:paraId="47543E8A"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TAGTTG</w:t>
            </w:r>
            <w:r w:rsidRPr="007526E3">
              <w:rPr>
                <w:rFonts w:ascii="Arial" w:hAnsi="Arial" w:cs="Arial"/>
                <w:sz w:val="18"/>
                <w:szCs w:val="18"/>
              </w:rPr>
              <w:t>GTGACTGGAGTTCAGACGTGT</w:t>
            </w:r>
          </w:p>
        </w:tc>
        <w:tc>
          <w:tcPr>
            <w:tcW w:w="1334" w:type="dxa"/>
            <w:noWrap/>
            <w:hideMark/>
          </w:tcPr>
          <w:p w14:paraId="05F007AF"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CAACTA</w:t>
            </w:r>
          </w:p>
        </w:tc>
      </w:tr>
      <w:tr w:rsidR="007526E3" w:rsidRPr="007526E3" w14:paraId="1D8BCC63" w14:textId="77777777" w:rsidTr="007526E3">
        <w:trPr>
          <w:trHeight w:val="260"/>
        </w:trPr>
        <w:tc>
          <w:tcPr>
            <w:tcW w:w="1728" w:type="dxa"/>
            <w:noWrap/>
            <w:hideMark/>
          </w:tcPr>
          <w:p w14:paraId="544C9B90" w14:textId="77777777" w:rsidR="007526E3" w:rsidRPr="007526E3" w:rsidRDefault="007526E3">
            <w:pPr>
              <w:rPr>
                <w:rFonts w:ascii="Arial" w:hAnsi="Arial" w:cs="Arial"/>
                <w:sz w:val="18"/>
                <w:szCs w:val="18"/>
              </w:rPr>
            </w:pPr>
            <w:r w:rsidRPr="007526E3">
              <w:rPr>
                <w:rFonts w:ascii="Arial" w:hAnsi="Arial" w:cs="Arial"/>
                <w:sz w:val="18"/>
                <w:szCs w:val="18"/>
              </w:rPr>
              <w:t>Primer2_Index_30</w:t>
            </w:r>
          </w:p>
        </w:tc>
        <w:tc>
          <w:tcPr>
            <w:tcW w:w="6750" w:type="dxa"/>
            <w:noWrap/>
            <w:hideMark/>
          </w:tcPr>
          <w:p w14:paraId="19F8B86F"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CCGGTG</w:t>
            </w:r>
            <w:r w:rsidRPr="007526E3">
              <w:rPr>
                <w:rFonts w:ascii="Arial" w:hAnsi="Arial" w:cs="Arial"/>
                <w:sz w:val="18"/>
                <w:szCs w:val="18"/>
              </w:rPr>
              <w:t>GTGACTGGAGTTCAGACGTGT</w:t>
            </w:r>
          </w:p>
        </w:tc>
        <w:tc>
          <w:tcPr>
            <w:tcW w:w="1334" w:type="dxa"/>
            <w:noWrap/>
            <w:hideMark/>
          </w:tcPr>
          <w:p w14:paraId="75C83AFC"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CACCGG</w:t>
            </w:r>
          </w:p>
        </w:tc>
      </w:tr>
      <w:tr w:rsidR="007526E3" w:rsidRPr="007526E3" w14:paraId="648D87BA" w14:textId="77777777" w:rsidTr="007526E3">
        <w:trPr>
          <w:trHeight w:val="260"/>
        </w:trPr>
        <w:tc>
          <w:tcPr>
            <w:tcW w:w="1728" w:type="dxa"/>
            <w:noWrap/>
            <w:hideMark/>
          </w:tcPr>
          <w:p w14:paraId="172CA8BE" w14:textId="77777777" w:rsidR="007526E3" w:rsidRPr="007526E3" w:rsidRDefault="007526E3">
            <w:pPr>
              <w:rPr>
                <w:rFonts w:ascii="Arial" w:hAnsi="Arial" w:cs="Arial"/>
                <w:sz w:val="18"/>
                <w:szCs w:val="18"/>
              </w:rPr>
            </w:pPr>
            <w:r w:rsidRPr="007526E3">
              <w:rPr>
                <w:rFonts w:ascii="Arial" w:hAnsi="Arial" w:cs="Arial"/>
                <w:sz w:val="18"/>
                <w:szCs w:val="18"/>
              </w:rPr>
              <w:t>Primer2_Index_31</w:t>
            </w:r>
          </w:p>
        </w:tc>
        <w:tc>
          <w:tcPr>
            <w:tcW w:w="6750" w:type="dxa"/>
            <w:noWrap/>
            <w:hideMark/>
          </w:tcPr>
          <w:p w14:paraId="27522C09"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ATCGTG</w:t>
            </w:r>
            <w:r w:rsidRPr="007526E3">
              <w:rPr>
                <w:rFonts w:ascii="Arial" w:hAnsi="Arial" w:cs="Arial"/>
                <w:sz w:val="18"/>
                <w:szCs w:val="18"/>
              </w:rPr>
              <w:t>GTGACTGGAGTTCAGACGTGT</w:t>
            </w:r>
          </w:p>
        </w:tc>
        <w:tc>
          <w:tcPr>
            <w:tcW w:w="1334" w:type="dxa"/>
            <w:noWrap/>
            <w:hideMark/>
          </w:tcPr>
          <w:p w14:paraId="167012CA"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CACGAT</w:t>
            </w:r>
          </w:p>
        </w:tc>
      </w:tr>
      <w:tr w:rsidR="007526E3" w:rsidRPr="007526E3" w14:paraId="3FD9574B" w14:textId="77777777" w:rsidTr="007526E3">
        <w:trPr>
          <w:trHeight w:val="260"/>
        </w:trPr>
        <w:tc>
          <w:tcPr>
            <w:tcW w:w="1728" w:type="dxa"/>
            <w:noWrap/>
            <w:hideMark/>
          </w:tcPr>
          <w:p w14:paraId="249CDB31" w14:textId="77777777" w:rsidR="007526E3" w:rsidRPr="007526E3" w:rsidRDefault="007526E3">
            <w:pPr>
              <w:rPr>
                <w:rFonts w:ascii="Arial" w:hAnsi="Arial" w:cs="Arial"/>
                <w:sz w:val="18"/>
                <w:szCs w:val="18"/>
              </w:rPr>
            </w:pPr>
            <w:r w:rsidRPr="007526E3">
              <w:rPr>
                <w:rFonts w:ascii="Arial" w:hAnsi="Arial" w:cs="Arial"/>
                <w:sz w:val="18"/>
                <w:szCs w:val="18"/>
              </w:rPr>
              <w:t>Primer2_Index_32</w:t>
            </w:r>
          </w:p>
        </w:tc>
        <w:tc>
          <w:tcPr>
            <w:tcW w:w="6750" w:type="dxa"/>
            <w:noWrap/>
            <w:hideMark/>
          </w:tcPr>
          <w:p w14:paraId="30919A81"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TGAGTG</w:t>
            </w:r>
            <w:r w:rsidRPr="007526E3">
              <w:rPr>
                <w:rFonts w:ascii="Arial" w:hAnsi="Arial" w:cs="Arial"/>
                <w:sz w:val="18"/>
                <w:szCs w:val="18"/>
              </w:rPr>
              <w:t>GTGACTGGAGTTCAGACGTGT</w:t>
            </w:r>
          </w:p>
        </w:tc>
        <w:tc>
          <w:tcPr>
            <w:tcW w:w="1334" w:type="dxa"/>
            <w:noWrap/>
            <w:hideMark/>
          </w:tcPr>
          <w:p w14:paraId="5CE10713"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CACTCA</w:t>
            </w:r>
          </w:p>
        </w:tc>
      </w:tr>
      <w:tr w:rsidR="007526E3" w:rsidRPr="007526E3" w14:paraId="638609A4" w14:textId="77777777" w:rsidTr="007526E3">
        <w:trPr>
          <w:trHeight w:val="260"/>
        </w:trPr>
        <w:tc>
          <w:tcPr>
            <w:tcW w:w="1728" w:type="dxa"/>
            <w:noWrap/>
            <w:hideMark/>
          </w:tcPr>
          <w:p w14:paraId="0FF6A799" w14:textId="77777777" w:rsidR="007526E3" w:rsidRPr="007526E3" w:rsidRDefault="007526E3">
            <w:pPr>
              <w:rPr>
                <w:rFonts w:ascii="Arial" w:hAnsi="Arial" w:cs="Arial"/>
                <w:sz w:val="18"/>
                <w:szCs w:val="18"/>
              </w:rPr>
            </w:pPr>
            <w:r w:rsidRPr="007526E3">
              <w:rPr>
                <w:rFonts w:ascii="Arial" w:hAnsi="Arial" w:cs="Arial"/>
                <w:sz w:val="18"/>
                <w:szCs w:val="18"/>
              </w:rPr>
              <w:t>Primer2_Index_33</w:t>
            </w:r>
          </w:p>
        </w:tc>
        <w:tc>
          <w:tcPr>
            <w:tcW w:w="6750" w:type="dxa"/>
            <w:noWrap/>
            <w:hideMark/>
          </w:tcPr>
          <w:p w14:paraId="048859C6"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CGCCTG</w:t>
            </w:r>
            <w:r w:rsidRPr="007526E3">
              <w:rPr>
                <w:rFonts w:ascii="Arial" w:hAnsi="Arial" w:cs="Arial"/>
                <w:sz w:val="18"/>
                <w:szCs w:val="18"/>
              </w:rPr>
              <w:t>GTGACTGGAGTTCAGACGTGT</w:t>
            </w:r>
          </w:p>
        </w:tc>
        <w:tc>
          <w:tcPr>
            <w:tcW w:w="1334" w:type="dxa"/>
            <w:noWrap/>
            <w:hideMark/>
          </w:tcPr>
          <w:p w14:paraId="7DE8B573"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CAGGCG</w:t>
            </w:r>
          </w:p>
        </w:tc>
      </w:tr>
      <w:tr w:rsidR="007526E3" w:rsidRPr="007526E3" w14:paraId="4E8F01FA" w14:textId="77777777" w:rsidTr="007526E3">
        <w:trPr>
          <w:trHeight w:val="260"/>
        </w:trPr>
        <w:tc>
          <w:tcPr>
            <w:tcW w:w="1728" w:type="dxa"/>
            <w:noWrap/>
            <w:hideMark/>
          </w:tcPr>
          <w:p w14:paraId="282CC500" w14:textId="77777777" w:rsidR="007526E3" w:rsidRPr="007526E3" w:rsidRDefault="007526E3">
            <w:pPr>
              <w:rPr>
                <w:rFonts w:ascii="Arial" w:hAnsi="Arial" w:cs="Arial"/>
                <w:sz w:val="18"/>
                <w:szCs w:val="18"/>
              </w:rPr>
            </w:pPr>
            <w:r w:rsidRPr="007526E3">
              <w:rPr>
                <w:rFonts w:ascii="Arial" w:hAnsi="Arial" w:cs="Arial"/>
                <w:sz w:val="18"/>
                <w:szCs w:val="18"/>
              </w:rPr>
              <w:t>Primer2_Index_34</w:t>
            </w:r>
          </w:p>
        </w:tc>
        <w:tc>
          <w:tcPr>
            <w:tcW w:w="6750" w:type="dxa"/>
            <w:noWrap/>
            <w:hideMark/>
          </w:tcPr>
          <w:p w14:paraId="588E6478"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GCCATG</w:t>
            </w:r>
            <w:r w:rsidRPr="007526E3">
              <w:rPr>
                <w:rFonts w:ascii="Arial" w:hAnsi="Arial" w:cs="Arial"/>
                <w:sz w:val="18"/>
                <w:szCs w:val="18"/>
              </w:rPr>
              <w:t>GTGACTGGAGTTCAGACGTGT</w:t>
            </w:r>
          </w:p>
        </w:tc>
        <w:tc>
          <w:tcPr>
            <w:tcW w:w="1334" w:type="dxa"/>
            <w:noWrap/>
            <w:hideMark/>
          </w:tcPr>
          <w:p w14:paraId="69B136C5"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CATGGC</w:t>
            </w:r>
          </w:p>
        </w:tc>
      </w:tr>
      <w:tr w:rsidR="007526E3" w:rsidRPr="007526E3" w14:paraId="00595A31" w14:textId="77777777" w:rsidTr="007526E3">
        <w:trPr>
          <w:trHeight w:val="260"/>
        </w:trPr>
        <w:tc>
          <w:tcPr>
            <w:tcW w:w="1728" w:type="dxa"/>
            <w:noWrap/>
            <w:hideMark/>
          </w:tcPr>
          <w:p w14:paraId="5F4BA890" w14:textId="77777777" w:rsidR="007526E3" w:rsidRPr="007526E3" w:rsidRDefault="007526E3">
            <w:pPr>
              <w:rPr>
                <w:rFonts w:ascii="Arial" w:hAnsi="Arial" w:cs="Arial"/>
                <w:sz w:val="18"/>
                <w:szCs w:val="18"/>
              </w:rPr>
            </w:pPr>
            <w:r w:rsidRPr="007526E3">
              <w:rPr>
                <w:rFonts w:ascii="Arial" w:hAnsi="Arial" w:cs="Arial"/>
                <w:sz w:val="18"/>
                <w:szCs w:val="18"/>
              </w:rPr>
              <w:t>Primer2_Index_35</w:t>
            </w:r>
          </w:p>
        </w:tc>
        <w:tc>
          <w:tcPr>
            <w:tcW w:w="6750" w:type="dxa"/>
            <w:noWrap/>
            <w:hideMark/>
          </w:tcPr>
          <w:p w14:paraId="748E86DC"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AAAATG</w:t>
            </w:r>
            <w:r w:rsidRPr="007526E3">
              <w:rPr>
                <w:rFonts w:ascii="Arial" w:hAnsi="Arial" w:cs="Arial"/>
                <w:sz w:val="18"/>
                <w:szCs w:val="18"/>
              </w:rPr>
              <w:t>GTGACTGGAGTTCAGACGTGT</w:t>
            </w:r>
          </w:p>
        </w:tc>
        <w:tc>
          <w:tcPr>
            <w:tcW w:w="1334" w:type="dxa"/>
            <w:noWrap/>
            <w:hideMark/>
          </w:tcPr>
          <w:p w14:paraId="1AD88B01"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CATTTT</w:t>
            </w:r>
          </w:p>
        </w:tc>
      </w:tr>
      <w:tr w:rsidR="007526E3" w:rsidRPr="007526E3" w14:paraId="03DE42E9" w14:textId="77777777" w:rsidTr="007526E3">
        <w:trPr>
          <w:trHeight w:val="260"/>
        </w:trPr>
        <w:tc>
          <w:tcPr>
            <w:tcW w:w="1728" w:type="dxa"/>
            <w:noWrap/>
            <w:hideMark/>
          </w:tcPr>
          <w:p w14:paraId="7EE5BF72" w14:textId="77777777" w:rsidR="007526E3" w:rsidRPr="007526E3" w:rsidRDefault="007526E3">
            <w:pPr>
              <w:rPr>
                <w:rFonts w:ascii="Arial" w:hAnsi="Arial" w:cs="Arial"/>
                <w:sz w:val="18"/>
                <w:szCs w:val="18"/>
              </w:rPr>
            </w:pPr>
            <w:r w:rsidRPr="007526E3">
              <w:rPr>
                <w:rFonts w:ascii="Arial" w:hAnsi="Arial" w:cs="Arial"/>
                <w:sz w:val="18"/>
                <w:szCs w:val="18"/>
              </w:rPr>
              <w:t>Primer2_Index_36</w:t>
            </w:r>
          </w:p>
        </w:tc>
        <w:tc>
          <w:tcPr>
            <w:tcW w:w="6750" w:type="dxa"/>
            <w:noWrap/>
            <w:hideMark/>
          </w:tcPr>
          <w:p w14:paraId="4EEE7AB7"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TGTTGG</w:t>
            </w:r>
            <w:r w:rsidRPr="007526E3">
              <w:rPr>
                <w:rFonts w:ascii="Arial" w:hAnsi="Arial" w:cs="Arial"/>
                <w:sz w:val="18"/>
                <w:szCs w:val="18"/>
              </w:rPr>
              <w:t>GTGACTGGAGTTCAGACGTGT</w:t>
            </w:r>
          </w:p>
        </w:tc>
        <w:tc>
          <w:tcPr>
            <w:tcW w:w="1334" w:type="dxa"/>
            <w:noWrap/>
            <w:hideMark/>
          </w:tcPr>
          <w:p w14:paraId="2DE6A1E9"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CCAACA</w:t>
            </w:r>
          </w:p>
        </w:tc>
      </w:tr>
      <w:tr w:rsidR="007526E3" w:rsidRPr="007526E3" w14:paraId="4090B08F" w14:textId="77777777" w:rsidTr="007526E3">
        <w:trPr>
          <w:trHeight w:val="260"/>
        </w:trPr>
        <w:tc>
          <w:tcPr>
            <w:tcW w:w="1728" w:type="dxa"/>
            <w:noWrap/>
            <w:hideMark/>
          </w:tcPr>
          <w:p w14:paraId="00B9A144" w14:textId="77777777" w:rsidR="007526E3" w:rsidRPr="007526E3" w:rsidRDefault="007526E3">
            <w:pPr>
              <w:rPr>
                <w:rFonts w:ascii="Arial" w:hAnsi="Arial" w:cs="Arial"/>
                <w:sz w:val="18"/>
                <w:szCs w:val="18"/>
              </w:rPr>
            </w:pPr>
            <w:r w:rsidRPr="007526E3">
              <w:rPr>
                <w:rFonts w:ascii="Arial" w:hAnsi="Arial" w:cs="Arial"/>
                <w:sz w:val="18"/>
                <w:szCs w:val="18"/>
              </w:rPr>
              <w:t>Primer2_Index_37</w:t>
            </w:r>
          </w:p>
        </w:tc>
        <w:tc>
          <w:tcPr>
            <w:tcW w:w="6750" w:type="dxa"/>
            <w:noWrap/>
            <w:hideMark/>
          </w:tcPr>
          <w:p w14:paraId="6C6C5F27"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ATTCCG</w:t>
            </w:r>
            <w:r w:rsidRPr="007526E3">
              <w:rPr>
                <w:rFonts w:ascii="Arial" w:hAnsi="Arial" w:cs="Arial"/>
                <w:sz w:val="18"/>
                <w:szCs w:val="18"/>
              </w:rPr>
              <w:t>GTGACTGGAGTTCAGACGTGT</w:t>
            </w:r>
          </w:p>
        </w:tc>
        <w:tc>
          <w:tcPr>
            <w:tcW w:w="1334" w:type="dxa"/>
            <w:noWrap/>
            <w:hideMark/>
          </w:tcPr>
          <w:p w14:paraId="148B56E1"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CGGAAT</w:t>
            </w:r>
          </w:p>
        </w:tc>
      </w:tr>
      <w:tr w:rsidR="007526E3" w:rsidRPr="007526E3" w14:paraId="7E7607C2" w14:textId="77777777" w:rsidTr="007526E3">
        <w:trPr>
          <w:trHeight w:val="260"/>
        </w:trPr>
        <w:tc>
          <w:tcPr>
            <w:tcW w:w="1728" w:type="dxa"/>
            <w:noWrap/>
            <w:hideMark/>
          </w:tcPr>
          <w:p w14:paraId="09D227FB" w14:textId="77777777" w:rsidR="007526E3" w:rsidRPr="007526E3" w:rsidRDefault="007526E3">
            <w:pPr>
              <w:rPr>
                <w:rFonts w:ascii="Arial" w:hAnsi="Arial" w:cs="Arial"/>
                <w:sz w:val="18"/>
                <w:szCs w:val="18"/>
              </w:rPr>
            </w:pPr>
            <w:r w:rsidRPr="007526E3">
              <w:rPr>
                <w:rFonts w:ascii="Arial" w:hAnsi="Arial" w:cs="Arial"/>
                <w:sz w:val="18"/>
                <w:szCs w:val="18"/>
              </w:rPr>
              <w:t>Primer2_Index_38</w:t>
            </w:r>
          </w:p>
        </w:tc>
        <w:tc>
          <w:tcPr>
            <w:tcW w:w="6750" w:type="dxa"/>
            <w:noWrap/>
            <w:hideMark/>
          </w:tcPr>
          <w:p w14:paraId="5E548D57"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AGCTAG</w:t>
            </w:r>
            <w:r w:rsidRPr="007526E3">
              <w:rPr>
                <w:rFonts w:ascii="Arial" w:hAnsi="Arial" w:cs="Arial"/>
                <w:sz w:val="18"/>
                <w:szCs w:val="18"/>
              </w:rPr>
              <w:t>GTGACTGGAGTTCAGACGTGT</w:t>
            </w:r>
          </w:p>
        </w:tc>
        <w:tc>
          <w:tcPr>
            <w:tcW w:w="1334" w:type="dxa"/>
            <w:noWrap/>
            <w:hideMark/>
          </w:tcPr>
          <w:p w14:paraId="6CBF358B"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CTAGCT</w:t>
            </w:r>
          </w:p>
        </w:tc>
      </w:tr>
      <w:tr w:rsidR="007526E3" w:rsidRPr="007526E3" w14:paraId="5A0D4A4B" w14:textId="77777777" w:rsidTr="007526E3">
        <w:trPr>
          <w:trHeight w:val="260"/>
        </w:trPr>
        <w:tc>
          <w:tcPr>
            <w:tcW w:w="1728" w:type="dxa"/>
            <w:noWrap/>
            <w:hideMark/>
          </w:tcPr>
          <w:p w14:paraId="11149DD5" w14:textId="77777777" w:rsidR="007526E3" w:rsidRPr="007526E3" w:rsidRDefault="007526E3">
            <w:pPr>
              <w:rPr>
                <w:rFonts w:ascii="Arial" w:hAnsi="Arial" w:cs="Arial"/>
                <w:sz w:val="18"/>
                <w:szCs w:val="18"/>
              </w:rPr>
            </w:pPr>
            <w:r w:rsidRPr="007526E3">
              <w:rPr>
                <w:rFonts w:ascii="Arial" w:hAnsi="Arial" w:cs="Arial"/>
                <w:sz w:val="18"/>
                <w:szCs w:val="18"/>
              </w:rPr>
              <w:t>Primer2_Index_39</w:t>
            </w:r>
          </w:p>
        </w:tc>
        <w:tc>
          <w:tcPr>
            <w:tcW w:w="6750" w:type="dxa"/>
            <w:noWrap/>
            <w:hideMark/>
          </w:tcPr>
          <w:p w14:paraId="5EF7ADB3"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GTATAG</w:t>
            </w:r>
            <w:r w:rsidRPr="007526E3">
              <w:rPr>
                <w:rFonts w:ascii="Arial" w:hAnsi="Arial" w:cs="Arial"/>
                <w:sz w:val="18"/>
                <w:szCs w:val="18"/>
              </w:rPr>
              <w:t>GTGACTGGAGTTCAGACGTGT</w:t>
            </w:r>
          </w:p>
        </w:tc>
        <w:tc>
          <w:tcPr>
            <w:tcW w:w="1334" w:type="dxa"/>
            <w:noWrap/>
            <w:hideMark/>
          </w:tcPr>
          <w:p w14:paraId="5ECF8424"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CTATAC</w:t>
            </w:r>
          </w:p>
        </w:tc>
      </w:tr>
      <w:tr w:rsidR="007526E3" w:rsidRPr="007526E3" w14:paraId="637DE8AE" w14:textId="77777777" w:rsidTr="007526E3">
        <w:trPr>
          <w:trHeight w:val="260"/>
        </w:trPr>
        <w:tc>
          <w:tcPr>
            <w:tcW w:w="1728" w:type="dxa"/>
            <w:noWrap/>
            <w:hideMark/>
          </w:tcPr>
          <w:p w14:paraId="4AE80AB1" w14:textId="77777777" w:rsidR="007526E3" w:rsidRPr="007526E3" w:rsidRDefault="007526E3">
            <w:pPr>
              <w:rPr>
                <w:rFonts w:ascii="Arial" w:hAnsi="Arial" w:cs="Arial"/>
                <w:sz w:val="18"/>
                <w:szCs w:val="18"/>
              </w:rPr>
            </w:pPr>
            <w:r w:rsidRPr="007526E3">
              <w:rPr>
                <w:rFonts w:ascii="Arial" w:hAnsi="Arial" w:cs="Arial"/>
                <w:sz w:val="18"/>
                <w:szCs w:val="18"/>
              </w:rPr>
              <w:t>Primer2_Index_40</w:t>
            </w:r>
          </w:p>
        </w:tc>
        <w:tc>
          <w:tcPr>
            <w:tcW w:w="6750" w:type="dxa"/>
            <w:noWrap/>
            <w:hideMark/>
          </w:tcPr>
          <w:p w14:paraId="42EF1446"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TCTGAG</w:t>
            </w:r>
            <w:r w:rsidRPr="007526E3">
              <w:rPr>
                <w:rFonts w:ascii="Arial" w:hAnsi="Arial" w:cs="Arial"/>
                <w:sz w:val="18"/>
                <w:szCs w:val="18"/>
              </w:rPr>
              <w:t>GTGACTGGAGTTCAGACGTGT</w:t>
            </w:r>
          </w:p>
        </w:tc>
        <w:tc>
          <w:tcPr>
            <w:tcW w:w="1334" w:type="dxa"/>
            <w:noWrap/>
            <w:hideMark/>
          </w:tcPr>
          <w:p w14:paraId="68E99173"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CTCAGA</w:t>
            </w:r>
          </w:p>
        </w:tc>
      </w:tr>
      <w:tr w:rsidR="007526E3" w:rsidRPr="007526E3" w14:paraId="0D3C0304" w14:textId="77777777" w:rsidTr="007526E3">
        <w:trPr>
          <w:trHeight w:val="260"/>
        </w:trPr>
        <w:tc>
          <w:tcPr>
            <w:tcW w:w="1728" w:type="dxa"/>
            <w:noWrap/>
            <w:hideMark/>
          </w:tcPr>
          <w:p w14:paraId="7054375F" w14:textId="77777777" w:rsidR="007526E3" w:rsidRPr="007526E3" w:rsidRDefault="007526E3">
            <w:pPr>
              <w:rPr>
                <w:rFonts w:ascii="Arial" w:hAnsi="Arial" w:cs="Arial"/>
                <w:sz w:val="18"/>
                <w:szCs w:val="18"/>
              </w:rPr>
            </w:pPr>
            <w:r w:rsidRPr="007526E3">
              <w:rPr>
                <w:rFonts w:ascii="Arial" w:hAnsi="Arial" w:cs="Arial"/>
                <w:sz w:val="18"/>
                <w:szCs w:val="18"/>
              </w:rPr>
              <w:t>Primer2_Index_41</w:t>
            </w:r>
          </w:p>
        </w:tc>
        <w:tc>
          <w:tcPr>
            <w:tcW w:w="6750" w:type="dxa"/>
            <w:noWrap/>
            <w:hideMark/>
          </w:tcPr>
          <w:p w14:paraId="69DD2162"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GTCGTC</w:t>
            </w:r>
            <w:r w:rsidRPr="007526E3">
              <w:rPr>
                <w:rFonts w:ascii="Arial" w:hAnsi="Arial" w:cs="Arial"/>
                <w:sz w:val="18"/>
                <w:szCs w:val="18"/>
              </w:rPr>
              <w:t>GTGACTGGAGTTCAGACGTGT</w:t>
            </w:r>
          </w:p>
        </w:tc>
        <w:tc>
          <w:tcPr>
            <w:tcW w:w="1334" w:type="dxa"/>
            <w:noWrap/>
            <w:hideMark/>
          </w:tcPr>
          <w:p w14:paraId="63569FC4"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GACGAC</w:t>
            </w:r>
          </w:p>
        </w:tc>
      </w:tr>
      <w:tr w:rsidR="007526E3" w:rsidRPr="007526E3" w14:paraId="0803BE00" w14:textId="77777777" w:rsidTr="007526E3">
        <w:trPr>
          <w:trHeight w:val="260"/>
        </w:trPr>
        <w:tc>
          <w:tcPr>
            <w:tcW w:w="1728" w:type="dxa"/>
            <w:noWrap/>
            <w:hideMark/>
          </w:tcPr>
          <w:p w14:paraId="524C57A4" w14:textId="77777777" w:rsidR="007526E3" w:rsidRPr="007526E3" w:rsidRDefault="007526E3">
            <w:pPr>
              <w:rPr>
                <w:rFonts w:ascii="Arial" w:hAnsi="Arial" w:cs="Arial"/>
                <w:sz w:val="18"/>
                <w:szCs w:val="18"/>
              </w:rPr>
            </w:pPr>
            <w:r w:rsidRPr="007526E3">
              <w:rPr>
                <w:rFonts w:ascii="Arial" w:hAnsi="Arial" w:cs="Arial"/>
                <w:sz w:val="18"/>
                <w:szCs w:val="18"/>
              </w:rPr>
              <w:t>Primer2_Index_42</w:t>
            </w:r>
          </w:p>
        </w:tc>
        <w:tc>
          <w:tcPr>
            <w:tcW w:w="6750" w:type="dxa"/>
            <w:noWrap/>
            <w:hideMark/>
          </w:tcPr>
          <w:p w14:paraId="55CB0857"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CGATTA</w:t>
            </w:r>
            <w:r w:rsidRPr="007526E3">
              <w:rPr>
                <w:rFonts w:ascii="Arial" w:hAnsi="Arial" w:cs="Arial"/>
                <w:sz w:val="18"/>
                <w:szCs w:val="18"/>
              </w:rPr>
              <w:t>GTGACTGGAGTTCAGACGTGT</w:t>
            </w:r>
          </w:p>
        </w:tc>
        <w:tc>
          <w:tcPr>
            <w:tcW w:w="1334" w:type="dxa"/>
            <w:noWrap/>
            <w:hideMark/>
          </w:tcPr>
          <w:p w14:paraId="690BE2AC"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TAATCG</w:t>
            </w:r>
          </w:p>
        </w:tc>
      </w:tr>
      <w:tr w:rsidR="007526E3" w:rsidRPr="007526E3" w14:paraId="2C000A8B" w14:textId="77777777" w:rsidTr="007526E3">
        <w:trPr>
          <w:trHeight w:val="260"/>
        </w:trPr>
        <w:tc>
          <w:tcPr>
            <w:tcW w:w="1728" w:type="dxa"/>
            <w:noWrap/>
            <w:hideMark/>
          </w:tcPr>
          <w:p w14:paraId="129CAD7E" w14:textId="77777777" w:rsidR="007526E3" w:rsidRPr="007526E3" w:rsidRDefault="007526E3">
            <w:pPr>
              <w:rPr>
                <w:rFonts w:ascii="Arial" w:hAnsi="Arial" w:cs="Arial"/>
                <w:sz w:val="18"/>
                <w:szCs w:val="18"/>
              </w:rPr>
            </w:pPr>
            <w:r w:rsidRPr="007526E3">
              <w:rPr>
                <w:rFonts w:ascii="Arial" w:hAnsi="Arial" w:cs="Arial"/>
                <w:sz w:val="18"/>
                <w:szCs w:val="18"/>
              </w:rPr>
              <w:t>Primer2_Index_43</w:t>
            </w:r>
          </w:p>
        </w:tc>
        <w:tc>
          <w:tcPr>
            <w:tcW w:w="6750" w:type="dxa"/>
            <w:noWrap/>
            <w:hideMark/>
          </w:tcPr>
          <w:p w14:paraId="1FB863B0"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GCTGTA</w:t>
            </w:r>
            <w:r w:rsidRPr="007526E3">
              <w:rPr>
                <w:rFonts w:ascii="Arial" w:hAnsi="Arial" w:cs="Arial"/>
                <w:sz w:val="18"/>
                <w:szCs w:val="18"/>
              </w:rPr>
              <w:t>GTGACTGGAGTTCAGACGTGT</w:t>
            </w:r>
          </w:p>
        </w:tc>
        <w:tc>
          <w:tcPr>
            <w:tcW w:w="1334" w:type="dxa"/>
            <w:noWrap/>
            <w:hideMark/>
          </w:tcPr>
          <w:p w14:paraId="7FD51127"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TACAGC</w:t>
            </w:r>
          </w:p>
        </w:tc>
      </w:tr>
      <w:tr w:rsidR="007526E3" w:rsidRPr="007526E3" w14:paraId="1B3BF6CB" w14:textId="77777777" w:rsidTr="007526E3">
        <w:trPr>
          <w:trHeight w:val="260"/>
        </w:trPr>
        <w:tc>
          <w:tcPr>
            <w:tcW w:w="1728" w:type="dxa"/>
            <w:noWrap/>
            <w:hideMark/>
          </w:tcPr>
          <w:p w14:paraId="18A13643" w14:textId="77777777" w:rsidR="007526E3" w:rsidRPr="007526E3" w:rsidRDefault="007526E3">
            <w:pPr>
              <w:rPr>
                <w:rFonts w:ascii="Arial" w:hAnsi="Arial" w:cs="Arial"/>
                <w:sz w:val="18"/>
                <w:szCs w:val="18"/>
              </w:rPr>
            </w:pPr>
            <w:r w:rsidRPr="007526E3">
              <w:rPr>
                <w:rFonts w:ascii="Arial" w:hAnsi="Arial" w:cs="Arial"/>
                <w:sz w:val="18"/>
                <w:szCs w:val="18"/>
              </w:rPr>
              <w:t>Primer2_Index_44</w:t>
            </w:r>
          </w:p>
        </w:tc>
        <w:tc>
          <w:tcPr>
            <w:tcW w:w="6750" w:type="dxa"/>
            <w:noWrap/>
            <w:hideMark/>
          </w:tcPr>
          <w:p w14:paraId="7BAB71EB"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ATTATA</w:t>
            </w:r>
            <w:r w:rsidRPr="007526E3">
              <w:rPr>
                <w:rFonts w:ascii="Arial" w:hAnsi="Arial" w:cs="Arial"/>
                <w:sz w:val="18"/>
                <w:szCs w:val="18"/>
              </w:rPr>
              <w:t>GTGACTGGAGTTCAGACGTGT</w:t>
            </w:r>
          </w:p>
        </w:tc>
        <w:tc>
          <w:tcPr>
            <w:tcW w:w="1334" w:type="dxa"/>
            <w:noWrap/>
            <w:hideMark/>
          </w:tcPr>
          <w:p w14:paraId="7B3E2C71"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TATAAT</w:t>
            </w:r>
          </w:p>
        </w:tc>
      </w:tr>
      <w:tr w:rsidR="007526E3" w:rsidRPr="007526E3" w14:paraId="189464CC" w14:textId="77777777" w:rsidTr="007526E3">
        <w:trPr>
          <w:trHeight w:val="260"/>
        </w:trPr>
        <w:tc>
          <w:tcPr>
            <w:tcW w:w="1728" w:type="dxa"/>
            <w:noWrap/>
            <w:hideMark/>
          </w:tcPr>
          <w:p w14:paraId="66779A71" w14:textId="77777777" w:rsidR="007526E3" w:rsidRPr="007526E3" w:rsidRDefault="007526E3">
            <w:pPr>
              <w:rPr>
                <w:rFonts w:ascii="Arial" w:hAnsi="Arial" w:cs="Arial"/>
                <w:sz w:val="18"/>
                <w:szCs w:val="18"/>
              </w:rPr>
            </w:pPr>
            <w:r w:rsidRPr="007526E3">
              <w:rPr>
                <w:rFonts w:ascii="Arial" w:hAnsi="Arial" w:cs="Arial"/>
                <w:sz w:val="18"/>
                <w:szCs w:val="18"/>
              </w:rPr>
              <w:t>Primer2_Index_45</w:t>
            </w:r>
          </w:p>
        </w:tc>
        <w:tc>
          <w:tcPr>
            <w:tcW w:w="6750" w:type="dxa"/>
            <w:noWrap/>
            <w:hideMark/>
          </w:tcPr>
          <w:p w14:paraId="156CD2F2"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GAATGA</w:t>
            </w:r>
            <w:r w:rsidRPr="007526E3">
              <w:rPr>
                <w:rFonts w:ascii="Arial" w:hAnsi="Arial" w:cs="Arial"/>
                <w:sz w:val="18"/>
                <w:szCs w:val="18"/>
              </w:rPr>
              <w:t>GTGACTGGAGTTCAGACGTGT</w:t>
            </w:r>
          </w:p>
        </w:tc>
        <w:tc>
          <w:tcPr>
            <w:tcW w:w="1334" w:type="dxa"/>
            <w:noWrap/>
            <w:hideMark/>
          </w:tcPr>
          <w:p w14:paraId="0AE544FD"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TCATTC</w:t>
            </w:r>
          </w:p>
        </w:tc>
      </w:tr>
      <w:tr w:rsidR="007526E3" w:rsidRPr="007526E3" w14:paraId="38C37A18" w14:textId="77777777" w:rsidTr="007526E3">
        <w:trPr>
          <w:trHeight w:val="260"/>
        </w:trPr>
        <w:tc>
          <w:tcPr>
            <w:tcW w:w="1728" w:type="dxa"/>
            <w:noWrap/>
            <w:hideMark/>
          </w:tcPr>
          <w:p w14:paraId="0FEB9325" w14:textId="77777777" w:rsidR="007526E3" w:rsidRPr="007526E3" w:rsidRDefault="007526E3">
            <w:pPr>
              <w:rPr>
                <w:rFonts w:ascii="Arial" w:hAnsi="Arial" w:cs="Arial"/>
                <w:sz w:val="18"/>
                <w:szCs w:val="18"/>
              </w:rPr>
            </w:pPr>
            <w:r w:rsidRPr="007526E3">
              <w:rPr>
                <w:rFonts w:ascii="Arial" w:hAnsi="Arial" w:cs="Arial"/>
                <w:sz w:val="18"/>
                <w:szCs w:val="18"/>
              </w:rPr>
              <w:t>Primer2_Index_46</w:t>
            </w:r>
          </w:p>
        </w:tc>
        <w:tc>
          <w:tcPr>
            <w:tcW w:w="6750" w:type="dxa"/>
            <w:noWrap/>
            <w:hideMark/>
          </w:tcPr>
          <w:p w14:paraId="5B78AC49"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TCGGGA</w:t>
            </w:r>
            <w:r w:rsidRPr="007526E3">
              <w:rPr>
                <w:rFonts w:ascii="Arial" w:hAnsi="Arial" w:cs="Arial"/>
                <w:sz w:val="18"/>
                <w:szCs w:val="18"/>
              </w:rPr>
              <w:t>GTGACTGGAGTTCAGACGTGT</w:t>
            </w:r>
          </w:p>
        </w:tc>
        <w:tc>
          <w:tcPr>
            <w:tcW w:w="1334" w:type="dxa"/>
            <w:noWrap/>
            <w:hideMark/>
          </w:tcPr>
          <w:p w14:paraId="3F764F0D"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TCCCGA</w:t>
            </w:r>
          </w:p>
        </w:tc>
      </w:tr>
      <w:tr w:rsidR="007526E3" w:rsidRPr="007526E3" w14:paraId="7664F952" w14:textId="77777777" w:rsidTr="007526E3">
        <w:trPr>
          <w:trHeight w:val="260"/>
        </w:trPr>
        <w:tc>
          <w:tcPr>
            <w:tcW w:w="1728" w:type="dxa"/>
            <w:noWrap/>
            <w:hideMark/>
          </w:tcPr>
          <w:p w14:paraId="3E2FB26D" w14:textId="77777777" w:rsidR="007526E3" w:rsidRPr="007526E3" w:rsidRDefault="007526E3">
            <w:pPr>
              <w:rPr>
                <w:rFonts w:ascii="Arial" w:hAnsi="Arial" w:cs="Arial"/>
                <w:sz w:val="18"/>
                <w:szCs w:val="18"/>
              </w:rPr>
            </w:pPr>
            <w:r w:rsidRPr="007526E3">
              <w:rPr>
                <w:rFonts w:ascii="Arial" w:hAnsi="Arial" w:cs="Arial"/>
                <w:sz w:val="18"/>
                <w:szCs w:val="18"/>
              </w:rPr>
              <w:t>Primer2_Index_47</w:t>
            </w:r>
          </w:p>
        </w:tc>
        <w:tc>
          <w:tcPr>
            <w:tcW w:w="6750" w:type="dxa"/>
            <w:noWrap/>
            <w:hideMark/>
          </w:tcPr>
          <w:p w14:paraId="46DCD2EB"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CTTCGA</w:t>
            </w:r>
            <w:r w:rsidRPr="007526E3">
              <w:rPr>
                <w:rFonts w:ascii="Arial" w:hAnsi="Arial" w:cs="Arial"/>
                <w:sz w:val="18"/>
                <w:szCs w:val="18"/>
              </w:rPr>
              <w:t>GTGACTGGAGTTCAGACGTGT</w:t>
            </w:r>
          </w:p>
        </w:tc>
        <w:tc>
          <w:tcPr>
            <w:tcW w:w="1334" w:type="dxa"/>
            <w:noWrap/>
            <w:hideMark/>
          </w:tcPr>
          <w:p w14:paraId="20945A9D"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TCGAAG</w:t>
            </w:r>
          </w:p>
        </w:tc>
      </w:tr>
      <w:tr w:rsidR="007526E3" w:rsidRPr="007526E3" w14:paraId="597860A2" w14:textId="77777777" w:rsidTr="007526E3">
        <w:trPr>
          <w:trHeight w:val="260"/>
        </w:trPr>
        <w:tc>
          <w:tcPr>
            <w:tcW w:w="1728" w:type="dxa"/>
            <w:noWrap/>
            <w:hideMark/>
          </w:tcPr>
          <w:p w14:paraId="1ABDB926" w14:textId="77777777" w:rsidR="007526E3" w:rsidRPr="007526E3" w:rsidRDefault="007526E3">
            <w:pPr>
              <w:rPr>
                <w:rFonts w:ascii="Arial" w:hAnsi="Arial" w:cs="Arial"/>
                <w:sz w:val="18"/>
                <w:szCs w:val="18"/>
              </w:rPr>
            </w:pPr>
            <w:r w:rsidRPr="007526E3">
              <w:rPr>
                <w:rFonts w:ascii="Arial" w:hAnsi="Arial" w:cs="Arial"/>
                <w:sz w:val="18"/>
                <w:szCs w:val="18"/>
              </w:rPr>
              <w:t>Primer2_Index_48</w:t>
            </w:r>
          </w:p>
        </w:tc>
        <w:tc>
          <w:tcPr>
            <w:tcW w:w="6750" w:type="dxa"/>
            <w:noWrap/>
            <w:hideMark/>
          </w:tcPr>
          <w:p w14:paraId="7B74B21B" w14:textId="77777777" w:rsidR="007526E3" w:rsidRPr="007526E3" w:rsidRDefault="007526E3">
            <w:pPr>
              <w:rPr>
                <w:rFonts w:ascii="Arial" w:hAnsi="Arial" w:cs="Arial"/>
                <w:sz w:val="18"/>
                <w:szCs w:val="18"/>
              </w:rPr>
            </w:pPr>
            <w:r w:rsidRPr="007526E3">
              <w:rPr>
                <w:rFonts w:ascii="Arial" w:hAnsi="Arial" w:cs="Arial"/>
                <w:sz w:val="18"/>
                <w:szCs w:val="18"/>
              </w:rPr>
              <w:t>CAAGCAGAAGACGGCATACGAGAT</w:t>
            </w:r>
            <w:r w:rsidRPr="007526E3">
              <w:rPr>
                <w:rFonts w:ascii="Arial" w:hAnsi="Arial" w:cs="Arial"/>
                <w:b/>
                <w:bCs/>
                <w:sz w:val="18"/>
                <w:szCs w:val="18"/>
                <w:u w:val="single"/>
              </w:rPr>
              <w:t>TGCCGA</w:t>
            </w:r>
            <w:r w:rsidRPr="007526E3">
              <w:rPr>
                <w:rFonts w:ascii="Arial" w:hAnsi="Arial" w:cs="Arial"/>
                <w:sz w:val="18"/>
                <w:szCs w:val="18"/>
              </w:rPr>
              <w:t>GTGACTGGAGTTCAGACGTGT</w:t>
            </w:r>
          </w:p>
        </w:tc>
        <w:tc>
          <w:tcPr>
            <w:tcW w:w="1334" w:type="dxa"/>
            <w:noWrap/>
            <w:hideMark/>
          </w:tcPr>
          <w:p w14:paraId="46E1A4B4" w14:textId="77777777" w:rsidR="007526E3" w:rsidRPr="007526E3" w:rsidRDefault="007526E3" w:rsidP="007526E3">
            <w:pPr>
              <w:jc w:val="center"/>
              <w:rPr>
                <w:rFonts w:ascii="Arial" w:hAnsi="Arial" w:cs="Arial"/>
                <w:sz w:val="18"/>
                <w:szCs w:val="18"/>
              </w:rPr>
            </w:pPr>
            <w:r w:rsidRPr="007526E3">
              <w:rPr>
                <w:rFonts w:ascii="Arial" w:hAnsi="Arial" w:cs="Arial"/>
                <w:sz w:val="18"/>
                <w:szCs w:val="18"/>
              </w:rPr>
              <w:t>TCGGCA</w:t>
            </w:r>
          </w:p>
        </w:tc>
      </w:tr>
    </w:tbl>
    <w:p w14:paraId="0EAF72A8" w14:textId="0EAFB572" w:rsidR="00524BF5" w:rsidRPr="003F066B" w:rsidRDefault="00524BF5" w:rsidP="003F066B">
      <w:pPr>
        <w:rPr>
          <w:rFonts w:ascii="Arial" w:hAnsi="Arial" w:cs="Arial"/>
          <w:sz w:val="22"/>
        </w:rPr>
      </w:pPr>
    </w:p>
    <w:sectPr w:rsidR="00524BF5" w:rsidRPr="003F066B" w:rsidSect="00B228D5">
      <w:footerReference w:type="even"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7812D" w14:textId="77777777" w:rsidR="00491DEF" w:rsidRDefault="00491DEF" w:rsidP="002A68D8">
      <w:r>
        <w:separator/>
      </w:r>
    </w:p>
  </w:endnote>
  <w:endnote w:type="continuationSeparator" w:id="0">
    <w:p w14:paraId="2486A91E" w14:textId="77777777" w:rsidR="00491DEF" w:rsidRDefault="00491DEF" w:rsidP="002A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70771" w14:textId="229F806D" w:rsidR="00491DEF" w:rsidRDefault="00593DDB">
    <w:pPr>
      <w:pStyle w:val="Footer"/>
    </w:pPr>
    <w:sdt>
      <w:sdtPr>
        <w:id w:val="969400743"/>
        <w:placeholder>
          <w:docPart w:val="284793794251B84496219CFDE082FE42"/>
        </w:placeholder>
        <w:temporary/>
        <w:showingPlcHdr/>
      </w:sdtPr>
      <w:sdtEndPr/>
      <w:sdtContent>
        <w:r w:rsidR="00491DEF">
          <w:t>[Type text]</w:t>
        </w:r>
      </w:sdtContent>
    </w:sdt>
    <w:r w:rsidR="00491DEF">
      <w:ptab w:relativeTo="margin" w:alignment="center" w:leader="none"/>
    </w:r>
    <w:sdt>
      <w:sdtPr>
        <w:id w:val="969400748"/>
        <w:placeholder>
          <w:docPart w:val="6322AFBD9B9D6D4AAE936A89FCC2EC3D"/>
        </w:placeholder>
        <w:temporary/>
        <w:showingPlcHdr/>
      </w:sdtPr>
      <w:sdtEndPr/>
      <w:sdtContent>
        <w:r w:rsidR="00491DEF">
          <w:t>[Type text]</w:t>
        </w:r>
      </w:sdtContent>
    </w:sdt>
    <w:r w:rsidR="00491DEF">
      <w:ptab w:relativeTo="margin" w:alignment="right" w:leader="none"/>
    </w:r>
    <w:sdt>
      <w:sdtPr>
        <w:id w:val="969400753"/>
        <w:placeholder>
          <w:docPart w:val="2D4785F051B4E146A21DB91D00E8B2F8"/>
        </w:placeholder>
        <w:temporary/>
        <w:showingPlcHdr/>
      </w:sdtPr>
      <w:sdtEndPr/>
      <w:sdtContent>
        <w:r w:rsidR="00491DEF">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F2ABF" w14:textId="11C57079" w:rsidR="00491DEF" w:rsidRPr="002A68D8" w:rsidRDefault="00491DEF">
    <w:pPr>
      <w:pStyle w:val="Footer"/>
      <w:rPr>
        <w:rFonts w:ascii="Arial" w:hAnsi="Arial" w:cs="Arial"/>
        <w:sz w:val="22"/>
        <w:szCs w:val="22"/>
      </w:rPr>
    </w:pPr>
    <w:r w:rsidRPr="002A68D8">
      <w:rPr>
        <w:rStyle w:val="PageNumber"/>
        <w:rFonts w:ascii="Arial" w:hAnsi="Arial" w:cs="Arial"/>
        <w:sz w:val="22"/>
        <w:szCs w:val="22"/>
      </w:rPr>
      <w:ptab w:relativeTo="margin" w:alignment="center" w:leader="none"/>
    </w:r>
    <w:r w:rsidRPr="002A68D8">
      <w:rPr>
        <w:rStyle w:val="PageNumber"/>
        <w:rFonts w:ascii="Arial" w:hAnsi="Arial" w:cs="Arial"/>
        <w:sz w:val="22"/>
        <w:szCs w:val="22"/>
      </w:rPr>
      <w:fldChar w:fldCharType="begin"/>
    </w:r>
    <w:r w:rsidRPr="002A68D8">
      <w:rPr>
        <w:rStyle w:val="PageNumber"/>
        <w:rFonts w:ascii="Arial" w:hAnsi="Arial" w:cs="Arial"/>
        <w:sz w:val="22"/>
        <w:szCs w:val="22"/>
      </w:rPr>
      <w:instrText xml:space="preserve"> PAGE  \* MERGEFORMAT </w:instrText>
    </w:r>
    <w:r w:rsidRPr="002A68D8">
      <w:rPr>
        <w:rStyle w:val="PageNumber"/>
        <w:rFonts w:ascii="Arial" w:hAnsi="Arial" w:cs="Arial"/>
        <w:sz w:val="22"/>
        <w:szCs w:val="22"/>
      </w:rPr>
      <w:fldChar w:fldCharType="separate"/>
    </w:r>
    <w:r w:rsidR="00593DDB">
      <w:rPr>
        <w:rStyle w:val="PageNumber"/>
        <w:rFonts w:ascii="Arial" w:hAnsi="Arial" w:cs="Arial"/>
        <w:noProof/>
        <w:sz w:val="22"/>
        <w:szCs w:val="22"/>
      </w:rPr>
      <w:t>7</w:t>
    </w:r>
    <w:r w:rsidRPr="002A68D8">
      <w:rPr>
        <w:rStyle w:val="PageNumber"/>
        <w:rFonts w:ascii="Arial" w:hAnsi="Arial" w:cs="Arial"/>
        <w:sz w:val="22"/>
        <w:szCs w:val="22"/>
      </w:rPr>
      <w:fldChar w:fldCharType="end"/>
    </w:r>
    <w:r w:rsidRPr="002A68D8">
      <w:rPr>
        <w:rStyle w:val="PageNumber"/>
        <w:rFonts w:ascii="Arial" w:hAnsi="Arial" w:cs="Arial"/>
        <w:sz w:val="22"/>
        <w:szCs w:val="22"/>
      </w:rPr>
      <w:t xml:space="preserve"> of </w:t>
    </w:r>
    <w:r w:rsidRPr="002A68D8">
      <w:rPr>
        <w:rStyle w:val="PageNumber"/>
        <w:rFonts w:ascii="Arial" w:hAnsi="Arial" w:cs="Arial"/>
        <w:sz w:val="22"/>
        <w:szCs w:val="22"/>
      </w:rPr>
      <w:fldChar w:fldCharType="begin"/>
    </w:r>
    <w:r w:rsidRPr="002A68D8">
      <w:rPr>
        <w:rStyle w:val="PageNumber"/>
        <w:rFonts w:ascii="Arial" w:hAnsi="Arial" w:cs="Arial"/>
        <w:sz w:val="22"/>
        <w:szCs w:val="22"/>
      </w:rPr>
      <w:instrText xml:space="preserve"> NUMPAGES  \* MERGEFORMAT </w:instrText>
    </w:r>
    <w:r w:rsidRPr="002A68D8">
      <w:rPr>
        <w:rStyle w:val="PageNumber"/>
        <w:rFonts w:ascii="Arial" w:hAnsi="Arial" w:cs="Arial"/>
        <w:sz w:val="22"/>
        <w:szCs w:val="22"/>
      </w:rPr>
      <w:fldChar w:fldCharType="separate"/>
    </w:r>
    <w:r w:rsidR="00593DDB">
      <w:rPr>
        <w:rStyle w:val="PageNumber"/>
        <w:rFonts w:ascii="Arial" w:hAnsi="Arial" w:cs="Arial"/>
        <w:noProof/>
        <w:sz w:val="22"/>
        <w:szCs w:val="22"/>
      </w:rPr>
      <w:t>7</w:t>
    </w:r>
    <w:r w:rsidRPr="002A68D8">
      <w:rPr>
        <w:rStyle w:val="PageNumber"/>
        <w:rFonts w:ascii="Arial" w:hAnsi="Arial" w:cs="Arial"/>
        <w:sz w:val="22"/>
        <w:szCs w:val="22"/>
      </w:rPr>
      <w:fldChar w:fldCharType="end"/>
    </w:r>
    <w:r w:rsidRPr="002A68D8">
      <w:rPr>
        <w:rStyle w:val="PageNumber"/>
        <w:rFonts w:ascii="Arial" w:hAnsi="Arial" w:cs="Arial"/>
        <w:sz w:val="22"/>
        <w:szCs w:val="22"/>
      </w:rP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D6381" w14:textId="77777777" w:rsidR="00491DEF" w:rsidRDefault="00491DEF" w:rsidP="002A68D8">
      <w:r>
        <w:separator/>
      </w:r>
    </w:p>
  </w:footnote>
  <w:footnote w:type="continuationSeparator" w:id="0">
    <w:p w14:paraId="334A07EF" w14:textId="77777777" w:rsidR="00491DEF" w:rsidRDefault="00491DEF" w:rsidP="002A68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FBD61" w14:textId="77777777" w:rsidR="00491DEF" w:rsidRPr="006F7C52" w:rsidRDefault="00491DEF" w:rsidP="00B228D5">
    <w:pPr>
      <w:pStyle w:val="Header"/>
      <w:jc w:val="right"/>
      <w:rPr>
        <w:rFonts w:ascii="Arial" w:hAnsi="Arial" w:cs="Arial"/>
        <w:sz w:val="22"/>
      </w:rPr>
    </w:pPr>
    <w:proofErr w:type="spellStart"/>
    <w:r w:rsidRPr="006F7C52">
      <w:rPr>
        <w:rFonts w:ascii="Arial" w:hAnsi="Arial" w:cs="Arial"/>
        <w:sz w:val="22"/>
      </w:rPr>
      <w:t>Kaestner</w:t>
    </w:r>
    <w:proofErr w:type="spellEnd"/>
    <w:r w:rsidRPr="006F7C52">
      <w:rPr>
        <w:rFonts w:ascii="Arial" w:hAnsi="Arial" w:cs="Arial"/>
        <w:sz w:val="22"/>
      </w:rPr>
      <w:t xml:space="preserve"> Lab</w:t>
    </w:r>
  </w:p>
  <w:p w14:paraId="57AB83CF" w14:textId="550B501D" w:rsidR="00491DEF" w:rsidRPr="00B228D5" w:rsidRDefault="00491DEF" w:rsidP="00B228D5">
    <w:pPr>
      <w:pStyle w:val="Header"/>
      <w:jc w:val="right"/>
      <w:rPr>
        <w:rFonts w:ascii="Arial" w:hAnsi="Arial" w:cs="Arial"/>
        <w:sz w:val="22"/>
      </w:rPr>
    </w:pPr>
    <w:r w:rsidRPr="006F7C52">
      <w:rPr>
        <w:rFonts w:ascii="Arial" w:hAnsi="Arial" w:cs="Arial"/>
        <w:sz w:val="22"/>
      </w:rPr>
      <w:t>December 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A744B"/>
    <w:multiLevelType w:val="hybridMultilevel"/>
    <w:tmpl w:val="4C105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E57E72"/>
    <w:multiLevelType w:val="hybridMultilevel"/>
    <w:tmpl w:val="ADF8815C"/>
    <w:lvl w:ilvl="0" w:tplc="32DC9592">
      <w:start w:val="1"/>
      <w:numFmt w:val="upperRoman"/>
      <w:lvlText w:val="%1."/>
      <w:lvlJc w:val="left"/>
      <w:pPr>
        <w:ind w:left="720" w:hanging="72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080" w:hanging="180"/>
      </w:pPr>
    </w:lvl>
    <w:lvl w:ilvl="3" w:tplc="0409000F">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315367"/>
    <w:multiLevelType w:val="multilevel"/>
    <w:tmpl w:val="4BB8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BF81FBD"/>
    <w:multiLevelType w:val="multilevel"/>
    <w:tmpl w:val="48FA06E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F5E5BEC"/>
    <w:multiLevelType w:val="hybridMultilevel"/>
    <w:tmpl w:val="4BB85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83131A"/>
    <w:multiLevelType w:val="hybridMultilevel"/>
    <w:tmpl w:val="24FC2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F4C0BAD"/>
    <w:multiLevelType w:val="hybridMultilevel"/>
    <w:tmpl w:val="3860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3C5F8A"/>
    <w:multiLevelType w:val="hybridMultilevel"/>
    <w:tmpl w:val="89F86040"/>
    <w:lvl w:ilvl="0" w:tplc="32DC9592">
      <w:start w:val="1"/>
      <w:numFmt w:val="upperRoman"/>
      <w:lvlText w:val="%1."/>
      <w:lvlJc w:val="left"/>
      <w:pPr>
        <w:ind w:left="720" w:hanging="72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1"/>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848"/>
    <w:rsid w:val="000447C9"/>
    <w:rsid w:val="000469C5"/>
    <w:rsid w:val="000C03E8"/>
    <w:rsid w:val="000F2548"/>
    <w:rsid w:val="00276B79"/>
    <w:rsid w:val="002A68D8"/>
    <w:rsid w:val="003D7DF6"/>
    <w:rsid w:val="003F066B"/>
    <w:rsid w:val="00491DEF"/>
    <w:rsid w:val="00493E68"/>
    <w:rsid w:val="00510C6F"/>
    <w:rsid w:val="00524BF5"/>
    <w:rsid w:val="00593DDB"/>
    <w:rsid w:val="005A0E38"/>
    <w:rsid w:val="00625FCB"/>
    <w:rsid w:val="006F7C52"/>
    <w:rsid w:val="007526E3"/>
    <w:rsid w:val="00852FE5"/>
    <w:rsid w:val="00883462"/>
    <w:rsid w:val="00A31354"/>
    <w:rsid w:val="00A32F72"/>
    <w:rsid w:val="00A64AE1"/>
    <w:rsid w:val="00AE6FC0"/>
    <w:rsid w:val="00B228D5"/>
    <w:rsid w:val="00B32026"/>
    <w:rsid w:val="00B45588"/>
    <w:rsid w:val="00B71993"/>
    <w:rsid w:val="00BA545E"/>
    <w:rsid w:val="00BA6848"/>
    <w:rsid w:val="00C5402A"/>
    <w:rsid w:val="00CE7DB4"/>
    <w:rsid w:val="00D74CFB"/>
    <w:rsid w:val="00DA2A5D"/>
    <w:rsid w:val="00F070EB"/>
    <w:rsid w:val="00FB5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03C6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848"/>
    <w:pPr>
      <w:ind w:left="720"/>
      <w:contextualSpacing/>
    </w:pPr>
  </w:style>
  <w:style w:type="table" w:styleId="TableGrid">
    <w:name w:val="Table Grid"/>
    <w:basedOn w:val="TableNormal"/>
    <w:uiPriority w:val="59"/>
    <w:rsid w:val="00FB54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68D8"/>
    <w:pPr>
      <w:tabs>
        <w:tab w:val="center" w:pos="4320"/>
        <w:tab w:val="right" w:pos="8640"/>
      </w:tabs>
    </w:pPr>
  </w:style>
  <w:style w:type="character" w:customStyle="1" w:styleId="HeaderChar">
    <w:name w:val="Header Char"/>
    <w:basedOn w:val="DefaultParagraphFont"/>
    <w:link w:val="Header"/>
    <w:uiPriority w:val="99"/>
    <w:rsid w:val="002A68D8"/>
  </w:style>
  <w:style w:type="paragraph" w:styleId="Footer">
    <w:name w:val="footer"/>
    <w:basedOn w:val="Normal"/>
    <w:link w:val="FooterChar"/>
    <w:uiPriority w:val="99"/>
    <w:unhideWhenUsed/>
    <w:rsid w:val="002A68D8"/>
    <w:pPr>
      <w:tabs>
        <w:tab w:val="center" w:pos="4320"/>
        <w:tab w:val="right" w:pos="8640"/>
      </w:tabs>
    </w:pPr>
  </w:style>
  <w:style w:type="character" w:customStyle="1" w:styleId="FooterChar">
    <w:name w:val="Footer Char"/>
    <w:basedOn w:val="DefaultParagraphFont"/>
    <w:link w:val="Footer"/>
    <w:uiPriority w:val="99"/>
    <w:rsid w:val="002A68D8"/>
  </w:style>
  <w:style w:type="character" w:styleId="PageNumber">
    <w:name w:val="page number"/>
    <w:basedOn w:val="DefaultParagraphFont"/>
    <w:uiPriority w:val="99"/>
    <w:semiHidden/>
    <w:unhideWhenUsed/>
    <w:rsid w:val="002A68D8"/>
  </w:style>
  <w:style w:type="paragraph" w:styleId="BalloonText">
    <w:name w:val="Balloon Text"/>
    <w:basedOn w:val="Normal"/>
    <w:link w:val="BalloonTextChar"/>
    <w:uiPriority w:val="99"/>
    <w:semiHidden/>
    <w:unhideWhenUsed/>
    <w:rsid w:val="00DA2A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2A5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848"/>
    <w:pPr>
      <w:ind w:left="720"/>
      <w:contextualSpacing/>
    </w:pPr>
  </w:style>
  <w:style w:type="table" w:styleId="TableGrid">
    <w:name w:val="Table Grid"/>
    <w:basedOn w:val="TableNormal"/>
    <w:uiPriority w:val="59"/>
    <w:rsid w:val="00FB54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68D8"/>
    <w:pPr>
      <w:tabs>
        <w:tab w:val="center" w:pos="4320"/>
        <w:tab w:val="right" w:pos="8640"/>
      </w:tabs>
    </w:pPr>
  </w:style>
  <w:style w:type="character" w:customStyle="1" w:styleId="HeaderChar">
    <w:name w:val="Header Char"/>
    <w:basedOn w:val="DefaultParagraphFont"/>
    <w:link w:val="Header"/>
    <w:uiPriority w:val="99"/>
    <w:rsid w:val="002A68D8"/>
  </w:style>
  <w:style w:type="paragraph" w:styleId="Footer">
    <w:name w:val="footer"/>
    <w:basedOn w:val="Normal"/>
    <w:link w:val="FooterChar"/>
    <w:uiPriority w:val="99"/>
    <w:unhideWhenUsed/>
    <w:rsid w:val="002A68D8"/>
    <w:pPr>
      <w:tabs>
        <w:tab w:val="center" w:pos="4320"/>
        <w:tab w:val="right" w:pos="8640"/>
      </w:tabs>
    </w:pPr>
  </w:style>
  <w:style w:type="character" w:customStyle="1" w:styleId="FooterChar">
    <w:name w:val="Footer Char"/>
    <w:basedOn w:val="DefaultParagraphFont"/>
    <w:link w:val="Footer"/>
    <w:uiPriority w:val="99"/>
    <w:rsid w:val="002A68D8"/>
  </w:style>
  <w:style w:type="character" w:styleId="PageNumber">
    <w:name w:val="page number"/>
    <w:basedOn w:val="DefaultParagraphFont"/>
    <w:uiPriority w:val="99"/>
    <w:semiHidden/>
    <w:unhideWhenUsed/>
    <w:rsid w:val="002A68D8"/>
  </w:style>
  <w:style w:type="paragraph" w:styleId="BalloonText">
    <w:name w:val="Balloon Text"/>
    <w:basedOn w:val="Normal"/>
    <w:link w:val="BalloonTextChar"/>
    <w:uiPriority w:val="99"/>
    <w:semiHidden/>
    <w:unhideWhenUsed/>
    <w:rsid w:val="00DA2A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2A5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435">
      <w:bodyDiv w:val="1"/>
      <w:marLeft w:val="0"/>
      <w:marRight w:val="0"/>
      <w:marTop w:val="0"/>
      <w:marBottom w:val="0"/>
      <w:divBdr>
        <w:top w:val="none" w:sz="0" w:space="0" w:color="auto"/>
        <w:left w:val="none" w:sz="0" w:space="0" w:color="auto"/>
        <w:bottom w:val="none" w:sz="0" w:space="0" w:color="auto"/>
        <w:right w:val="none" w:sz="0" w:space="0" w:color="auto"/>
      </w:divBdr>
    </w:div>
    <w:div w:id="993147467">
      <w:bodyDiv w:val="1"/>
      <w:marLeft w:val="0"/>
      <w:marRight w:val="0"/>
      <w:marTop w:val="0"/>
      <w:marBottom w:val="0"/>
      <w:divBdr>
        <w:top w:val="none" w:sz="0" w:space="0" w:color="auto"/>
        <w:left w:val="none" w:sz="0" w:space="0" w:color="auto"/>
        <w:bottom w:val="none" w:sz="0" w:space="0" w:color="auto"/>
        <w:right w:val="none" w:sz="0" w:space="0" w:color="auto"/>
      </w:divBdr>
    </w:div>
    <w:div w:id="1178228171">
      <w:bodyDiv w:val="1"/>
      <w:marLeft w:val="0"/>
      <w:marRight w:val="0"/>
      <w:marTop w:val="0"/>
      <w:marBottom w:val="0"/>
      <w:divBdr>
        <w:top w:val="none" w:sz="0" w:space="0" w:color="auto"/>
        <w:left w:val="none" w:sz="0" w:space="0" w:color="auto"/>
        <w:bottom w:val="none" w:sz="0" w:space="0" w:color="auto"/>
        <w:right w:val="none" w:sz="0" w:space="0" w:color="auto"/>
      </w:divBdr>
    </w:div>
    <w:div w:id="1510681255">
      <w:bodyDiv w:val="1"/>
      <w:marLeft w:val="0"/>
      <w:marRight w:val="0"/>
      <w:marTop w:val="0"/>
      <w:marBottom w:val="0"/>
      <w:divBdr>
        <w:top w:val="none" w:sz="0" w:space="0" w:color="auto"/>
        <w:left w:val="none" w:sz="0" w:space="0" w:color="auto"/>
        <w:bottom w:val="none" w:sz="0" w:space="0" w:color="auto"/>
        <w:right w:val="none" w:sz="0" w:space="0" w:color="auto"/>
      </w:divBdr>
    </w:div>
    <w:div w:id="1663197019">
      <w:bodyDiv w:val="1"/>
      <w:marLeft w:val="0"/>
      <w:marRight w:val="0"/>
      <w:marTop w:val="0"/>
      <w:marBottom w:val="0"/>
      <w:divBdr>
        <w:top w:val="none" w:sz="0" w:space="0" w:color="auto"/>
        <w:left w:val="none" w:sz="0" w:space="0" w:color="auto"/>
        <w:bottom w:val="none" w:sz="0" w:space="0" w:color="auto"/>
        <w:right w:val="none" w:sz="0" w:space="0" w:color="auto"/>
      </w:divBdr>
    </w:div>
    <w:div w:id="1713536393">
      <w:bodyDiv w:val="1"/>
      <w:marLeft w:val="0"/>
      <w:marRight w:val="0"/>
      <w:marTop w:val="0"/>
      <w:marBottom w:val="0"/>
      <w:divBdr>
        <w:top w:val="none" w:sz="0" w:space="0" w:color="auto"/>
        <w:left w:val="none" w:sz="0" w:space="0" w:color="auto"/>
        <w:bottom w:val="none" w:sz="0" w:space="0" w:color="auto"/>
        <w:right w:val="none" w:sz="0" w:space="0" w:color="auto"/>
      </w:divBdr>
    </w:div>
    <w:div w:id="2124381749">
      <w:bodyDiv w:val="1"/>
      <w:marLeft w:val="0"/>
      <w:marRight w:val="0"/>
      <w:marTop w:val="0"/>
      <w:marBottom w:val="0"/>
      <w:divBdr>
        <w:top w:val="none" w:sz="0" w:space="0" w:color="auto"/>
        <w:left w:val="none" w:sz="0" w:space="0" w:color="auto"/>
        <w:bottom w:val="none" w:sz="0" w:space="0" w:color="auto"/>
        <w:right w:val="none" w:sz="0" w:space="0" w:color="auto"/>
      </w:divBdr>
      <w:divsChild>
        <w:div w:id="216429613">
          <w:marLeft w:val="547"/>
          <w:marRight w:val="0"/>
          <w:marTop w:val="13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4793794251B84496219CFDE082FE42"/>
        <w:category>
          <w:name w:val="General"/>
          <w:gallery w:val="placeholder"/>
        </w:category>
        <w:types>
          <w:type w:val="bbPlcHdr"/>
        </w:types>
        <w:behaviors>
          <w:behavior w:val="content"/>
        </w:behaviors>
        <w:guid w:val="{33F905B6-FD7F-CB4A-B73A-51C50E264273}"/>
      </w:docPartPr>
      <w:docPartBody>
        <w:p w14:paraId="63948773" w14:textId="67A1D7BB" w:rsidR="00C627E7" w:rsidRDefault="00C946E1" w:rsidP="00C946E1">
          <w:pPr>
            <w:pStyle w:val="284793794251B84496219CFDE082FE42"/>
          </w:pPr>
          <w:r>
            <w:t>[Type text]</w:t>
          </w:r>
        </w:p>
      </w:docPartBody>
    </w:docPart>
    <w:docPart>
      <w:docPartPr>
        <w:name w:val="6322AFBD9B9D6D4AAE936A89FCC2EC3D"/>
        <w:category>
          <w:name w:val="General"/>
          <w:gallery w:val="placeholder"/>
        </w:category>
        <w:types>
          <w:type w:val="bbPlcHdr"/>
        </w:types>
        <w:behaviors>
          <w:behavior w:val="content"/>
        </w:behaviors>
        <w:guid w:val="{AD76F61E-E2B5-594A-9B0F-7CDE999F094D}"/>
      </w:docPartPr>
      <w:docPartBody>
        <w:p w14:paraId="025CB083" w14:textId="6BFDA717" w:rsidR="00C627E7" w:rsidRDefault="00C946E1" w:rsidP="00C946E1">
          <w:pPr>
            <w:pStyle w:val="6322AFBD9B9D6D4AAE936A89FCC2EC3D"/>
          </w:pPr>
          <w:r>
            <w:t>[Type text]</w:t>
          </w:r>
        </w:p>
      </w:docPartBody>
    </w:docPart>
    <w:docPart>
      <w:docPartPr>
        <w:name w:val="2D4785F051B4E146A21DB91D00E8B2F8"/>
        <w:category>
          <w:name w:val="General"/>
          <w:gallery w:val="placeholder"/>
        </w:category>
        <w:types>
          <w:type w:val="bbPlcHdr"/>
        </w:types>
        <w:behaviors>
          <w:behavior w:val="content"/>
        </w:behaviors>
        <w:guid w:val="{0E9921C5-F03E-4C4B-BE5E-57932E439B0A}"/>
      </w:docPartPr>
      <w:docPartBody>
        <w:p w14:paraId="5E4716ED" w14:textId="3D20800B" w:rsidR="00C627E7" w:rsidRDefault="00C946E1" w:rsidP="00C946E1">
          <w:pPr>
            <w:pStyle w:val="2D4785F051B4E146A21DB91D00E8B2F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6E1"/>
    <w:rsid w:val="000C0B3C"/>
    <w:rsid w:val="00711804"/>
    <w:rsid w:val="00C627E7"/>
    <w:rsid w:val="00C946E1"/>
    <w:rsid w:val="00EF4FE3"/>
  </w:rsids>
  <m:mathPr>
    <m:mathFont m:val="Cambria Math"/>
    <m:brkBin m:val="before"/>
    <m:brkBinSub m:val="--"/>
    <m:smallFrac m:val="0"/>
    <m:dispDef/>
    <m:lMargin m:val="0"/>
    <m:rMargin m:val="0"/>
    <m:defJc m:val="centerGroup"/>
    <m:wrapIndent m:val="1440"/>
    <m:intLim m:val="subSup"/>
    <m:naryLim m:val="undOvr"/>
  </m:mathPr>
  <w:themeFontLang w:val="en-029"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029"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4793794251B84496219CFDE082FE42">
    <w:name w:val="284793794251B84496219CFDE082FE42"/>
    <w:rsid w:val="00C946E1"/>
  </w:style>
  <w:style w:type="paragraph" w:customStyle="1" w:styleId="6322AFBD9B9D6D4AAE936A89FCC2EC3D">
    <w:name w:val="6322AFBD9B9D6D4AAE936A89FCC2EC3D"/>
    <w:rsid w:val="00C946E1"/>
  </w:style>
  <w:style w:type="paragraph" w:customStyle="1" w:styleId="2D4785F051B4E146A21DB91D00E8B2F8">
    <w:name w:val="2D4785F051B4E146A21DB91D00E8B2F8"/>
    <w:rsid w:val="00C946E1"/>
  </w:style>
  <w:style w:type="paragraph" w:customStyle="1" w:styleId="F5BE3633503D8A4E9E981DDE50A2FB28">
    <w:name w:val="F5BE3633503D8A4E9E981DDE50A2FB28"/>
    <w:rsid w:val="00C946E1"/>
  </w:style>
  <w:style w:type="paragraph" w:customStyle="1" w:styleId="F441F5176643BF4BB3ACF00DF19B2A33">
    <w:name w:val="F441F5176643BF4BB3ACF00DF19B2A33"/>
    <w:rsid w:val="00C946E1"/>
  </w:style>
  <w:style w:type="paragraph" w:customStyle="1" w:styleId="BE95746B87DCF94B81C45F8567C3842E">
    <w:name w:val="BE95746B87DCF94B81C45F8567C3842E"/>
    <w:rsid w:val="00C946E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029"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4793794251B84496219CFDE082FE42">
    <w:name w:val="284793794251B84496219CFDE082FE42"/>
    <w:rsid w:val="00C946E1"/>
  </w:style>
  <w:style w:type="paragraph" w:customStyle="1" w:styleId="6322AFBD9B9D6D4AAE936A89FCC2EC3D">
    <w:name w:val="6322AFBD9B9D6D4AAE936A89FCC2EC3D"/>
    <w:rsid w:val="00C946E1"/>
  </w:style>
  <w:style w:type="paragraph" w:customStyle="1" w:styleId="2D4785F051B4E146A21DB91D00E8B2F8">
    <w:name w:val="2D4785F051B4E146A21DB91D00E8B2F8"/>
    <w:rsid w:val="00C946E1"/>
  </w:style>
  <w:style w:type="paragraph" w:customStyle="1" w:styleId="F5BE3633503D8A4E9E981DDE50A2FB28">
    <w:name w:val="F5BE3633503D8A4E9E981DDE50A2FB28"/>
    <w:rsid w:val="00C946E1"/>
  </w:style>
  <w:style w:type="paragraph" w:customStyle="1" w:styleId="F441F5176643BF4BB3ACF00DF19B2A33">
    <w:name w:val="F441F5176643BF4BB3ACF00DF19B2A33"/>
    <w:rsid w:val="00C946E1"/>
  </w:style>
  <w:style w:type="paragraph" w:customStyle="1" w:styleId="BE95746B87DCF94B81C45F8567C3842E">
    <w:name w:val="BE95746B87DCF94B81C45F8567C3842E"/>
    <w:rsid w:val="00C94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E9488-557A-3C4F-AD00-BD951F95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3210</TotalTime>
  <Pages>7</Pages>
  <Words>1485</Words>
  <Characters>8468</Characters>
  <Application>Microsoft Macintosh Word</Application>
  <DocSecurity>0</DocSecurity>
  <Lines>70</Lines>
  <Paragraphs>19</Paragraphs>
  <ScaleCrop>false</ScaleCrop>
  <Company>University of Pennsylvania</Company>
  <LinksUpToDate>false</LinksUpToDate>
  <CharactersWithSpaces>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 IS</dc:creator>
  <cp:keywords/>
  <dc:description/>
  <cp:lastModifiedBy>Kristy</cp:lastModifiedBy>
  <cp:revision>17</cp:revision>
  <cp:lastPrinted>2016-01-19T19:52:00Z</cp:lastPrinted>
  <dcterms:created xsi:type="dcterms:W3CDTF">2014-11-11T18:22:00Z</dcterms:created>
  <dcterms:modified xsi:type="dcterms:W3CDTF">2017-01-09T15:59:00Z</dcterms:modified>
</cp:coreProperties>
</file>