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4" w:rsidRDefault="00C57DF4" w:rsidP="00C57DF4">
      <w:p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For general clarification in the future: </w:t>
      </w:r>
    </w:p>
    <w:p w:rsidR="00C57DF4" w:rsidRDefault="00C57DF4" w:rsidP="00C57DF4">
      <w:pPr>
        <w:pStyle w:val="ListParagraph"/>
        <w:numPr>
          <w:ilvl w:val="0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Ensure you have access to the correct ORGS in Polaris. Select Account Setup and look at the dropdown menu for ORG. Access can be requested at: </w:t>
      </w:r>
    </w:p>
    <w:p w:rsidR="00C57DF4" w:rsidRDefault="00C57DF4" w:rsidP="00C57DF4">
      <w:pPr>
        <w:pStyle w:val="ListParagraph"/>
        <w:numPr>
          <w:ilvl w:val="0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In the Account setup, look up the protocol referenced in the email (804624 for this example. </w:t>
      </w:r>
    </w:p>
    <w:p w:rsidR="00C57DF4" w:rsidRDefault="00C57DF4" w:rsidP="00C57DF4">
      <w:pPr>
        <w:pStyle w:val="ListParagraph"/>
        <w:numPr>
          <w:ilvl w:val="0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Confirm the protocol’s current expiration date (11/2/2021). </w:t>
      </w:r>
    </w:p>
    <w:p w:rsidR="00C57DF4" w:rsidRDefault="00C57DF4" w:rsidP="00C57DF4">
      <w:pPr>
        <w:pStyle w:val="ListParagraph"/>
        <w:numPr>
          <w:ilvl w:val="0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The system will send emails to the PI’s that their “accounts” are expiring when in fact it is the protocol itself expiring. </w:t>
      </w:r>
    </w:p>
    <w:p w:rsidR="00C57DF4" w:rsidRDefault="00C57DF4" w:rsidP="00C57DF4">
      <w:pPr>
        <w:pStyle w:val="ListParagraph"/>
        <w:numPr>
          <w:ilvl w:val="1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An account must first me linked through an ARIES amendment to the proposal /PennERA # by the PI or lab staff. </w:t>
      </w:r>
    </w:p>
    <w:p w:rsidR="00C57DF4" w:rsidRDefault="00C57DF4" w:rsidP="00C57DF4">
      <w:pPr>
        <w:pStyle w:val="ListParagraph"/>
        <w:numPr>
          <w:ilvl w:val="1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Once link </w:t>
      </w:r>
      <w:proofErr w:type="gramStart"/>
      <w:r>
        <w:rPr>
          <w:rFonts w:ascii="Ink Free" w:hAnsi="Ink Free" w:cstheme="minorBidi"/>
          <w:color w:val="1F497D"/>
          <w:sz w:val="22"/>
          <w:szCs w:val="22"/>
        </w:rPr>
        <w:t>is approved</w:t>
      </w:r>
      <w:proofErr w:type="gramEnd"/>
      <w:r>
        <w:rPr>
          <w:rFonts w:ascii="Ink Free" w:hAnsi="Ink Free" w:cstheme="minorBidi"/>
          <w:color w:val="1F497D"/>
          <w:sz w:val="22"/>
          <w:szCs w:val="22"/>
        </w:rPr>
        <w:t xml:space="preserve">, the account will appear in POLARIS to be activated (see purple circle for example). A BA/GM must activate the account in POLARIS in order for it to </w:t>
      </w:r>
      <w:proofErr w:type="gramStart"/>
      <w:r>
        <w:rPr>
          <w:rFonts w:ascii="Ink Free" w:hAnsi="Ink Free" w:cstheme="minorBidi"/>
          <w:color w:val="1F497D"/>
          <w:sz w:val="22"/>
          <w:szCs w:val="22"/>
        </w:rPr>
        <w:t>be used</w:t>
      </w:r>
      <w:proofErr w:type="gramEnd"/>
      <w:r>
        <w:rPr>
          <w:rFonts w:ascii="Ink Free" w:hAnsi="Ink Free" w:cstheme="minorBidi"/>
          <w:color w:val="1F497D"/>
          <w:sz w:val="22"/>
          <w:szCs w:val="22"/>
        </w:rPr>
        <w:t xml:space="preserve"> for animal purchases, per diems, or transfers. </w:t>
      </w:r>
    </w:p>
    <w:p w:rsidR="00C57DF4" w:rsidRDefault="00C57DF4" w:rsidP="00C57DF4">
      <w:pPr>
        <w:pStyle w:val="ListParagraph"/>
        <w:numPr>
          <w:ilvl w:val="2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A new account </w:t>
      </w:r>
      <w:proofErr w:type="gramStart"/>
      <w:r>
        <w:rPr>
          <w:rFonts w:ascii="Ink Free" w:hAnsi="Ink Free" w:cstheme="minorBidi"/>
          <w:color w:val="1F497D"/>
          <w:sz w:val="22"/>
          <w:szCs w:val="22"/>
        </w:rPr>
        <w:t>cannot be activated</w:t>
      </w:r>
      <w:proofErr w:type="gramEnd"/>
      <w:r>
        <w:rPr>
          <w:rFonts w:ascii="Ink Free" w:hAnsi="Ink Free" w:cstheme="minorBidi"/>
          <w:color w:val="1F497D"/>
          <w:sz w:val="22"/>
          <w:szCs w:val="22"/>
        </w:rPr>
        <w:t xml:space="preserve"> prior to the award start date. </w:t>
      </w:r>
    </w:p>
    <w:p w:rsidR="00C57DF4" w:rsidRDefault="00C57DF4" w:rsidP="00C57DF4">
      <w:pPr>
        <w:pStyle w:val="ListParagraph"/>
        <w:numPr>
          <w:ilvl w:val="2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An account cannot extend past the protocol expiration date or the </w:t>
      </w:r>
      <w:proofErr w:type="gramStart"/>
      <w:r>
        <w:rPr>
          <w:rFonts w:ascii="Ink Free" w:hAnsi="Ink Free" w:cstheme="minorBidi"/>
          <w:color w:val="1F497D"/>
          <w:sz w:val="22"/>
          <w:szCs w:val="22"/>
        </w:rPr>
        <w:t>grant account end date</w:t>
      </w:r>
      <w:proofErr w:type="gramEnd"/>
      <w:r>
        <w:rPr>
          <w:rFonts w:ascii="Ink Free" w:hAnsi="Ink Free" w:cstheme="minorBidi"/>
          <w:color w:val="1F497D"/>
          <w:sz w:val="22"/>
          <w:szCs w:val="22"/>
        </w:rPr>
        <w:t xml:space="preserve">, whichever comes first. </w:t>
      </w:r>
    </w:p>
    <w:p w:rsidR="00C57DF4" w:rsidRDefault="00C57DF4" w:rsidP="00C57DF4">
      <w:pPr>
        <w:pStyle w:val="ListParagraph"/>
        <w:numPr>
          <w:ilvl w:val="1"/>
          <w:numId w:val="1"/>
        </w:numPr>
        <w:rPr>
          <w:rFonts w:ascii="Ink Free" w:hAnsi="Ink Free" w:cstheme="minorBidi"/>
          <w:color w:val="1F497D"/>
          <w:sz w:val="22"/>
          <w:szCs w:val="22"/>
        </w:rPr>
      </w:pPr>
      <w:r>
        <w:rPr>
          <w:rFonts w:ascii="Ink Free" w:hAnsi="Ink Free" w:cstheme="minorBidi"/>
          <w:color w:val="1F497D"/>
          <w:sz w:val="22"/>
          <w:szCs w:val="22"/>
        </w:rPr>
        <w:t xml:space="preserve">Once a protocol </w:t>
      </w:r>
      <w:proofErr w:type="gramStart"/>
      <w:r>
        <w:rPr>
          <w:rFonts w:ascii="Ink Free" w:hAnsi="Ink Free" w:cstheme="minorBidi"/>
          <w:color w:val="1F497D"/>
          <w:sz w:val="22"/>
          <w:szCs w:val="22"/>
        </w:rPr>
        <w:t>is extended</w:t>
      </w:r>
      <w:proofErr w:type="gramEnd"/>
      <w:r>
        <w:rPr>
          <w:rFonts w:ascii="Ink Free" w:hAnsi="Ink Free" w:cstheme="minorBidi"/>
          <w:color w:val="1F497D"/>
          <w:sz w:val="22"/>
          <w:szCs w:val="22"/>
        </w:rPr>
        <w:t xml:space="preserve">, you should go into the account setup again to extend the end dates for any project that goes beyond the old protocol date (Green box in this example). </w:t>
      </w:r>
    </w:p>
    <w:p w:rsidR="00C57DF4" w:rsidRDefault="00C57DF4" w:rsidP="00C57DF4">
      <w:pPr>
        <w:rPr>
          <w:rFonts w:ascii="Ink Free" w:hAnsi="Ink Free" w:cstheme="minorBidi"/>
          <w:color w:val="1F497D"/>
          <w:sz w:val="22"/>
          <w:szCs w:val="22"/>
        </w:rPr>
      </w:pPr>
    </w:p>
    <w:p w:rsidR="00E80B1C" w:rsidRDefault="00C57DF4">
      <w:r w:rsidRPr="00C57DF4">
        <w:drawing>
          <wp:inline distT="0" distB="0" distL="0" distR="0" wp14:anchorId="594346CF" wp14:editId="61BB7FF7">
            <wp:extent cx="6858000" cy="5938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3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0B1C" w:rsidSect="00287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6C02"/>
    <w:multiLevelType w:val="hybridMultilevel"/>
    <w:tmpl w:val="5BAC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F4"/>
    <w:rsid w:val="0028756B"/>
    <w:rsid w:val="00C57DF4"/>
    <w:rsid w:val="00E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D060B-3DA0-4747-A3FC-8FC3629F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Zay</dc:creator>
  <cp:keywords/>
  <dc:description/>
  <cp:lastModifiedBy>Christine Zay</cp:lastModifiedBy>
  <cp:revision>1</cp:revision>
  <dcterms:created xsi:type="dcterms:W3CDTF">2021-02-02T20:19:00Z</dcterms:created>
  <dcterms:modified xsi:type="dcterms:W3CDTF">2021-02-02T20:20:00Z</dcterms:modified>
</cp:coreProperties>
</file>