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C9" w:rsidRPr="00413C3D" w:rsidRDefault="00413C3D" w:rsidP="00413C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13C3D">
        <w:rPr>
          <w:b/>
          <w:sz w:val="28"/>
          <w:szCs w:val="28"/>
        </w:rPr>
        <w:t>Clinical Assessment Core</w:t>
      </w:r>
    </w:p>
    <w:p w:rsidR="00413C3D" w:rsidRPr="002D38F0" w:rsidRDefault="00413C3D">
      <w:pPr>
        <w:rPr>
          <w:b/>
          <w:sz w:val="28"/>
          <w:szCs w:val="28"/>
        </w:rPr>
      </w:pPr>
      <w:r w:rsidRPr="002D38F0">
        <w:rPr>
          <w:b/>
          <w:sz w:val="28"/>
          <w:szCs w:val="28"/>
        </w:rPr>
        <w:t>People</w:t>
      </w:r>
    </w:p>
    <w:p w:rsidR="00413C3D" w:rsidRPr="00413C3D" w:rsidRDefault="00413C3D" w:rsidP="002D38F0">
      <w:pPr>
        <w:spacing w:after="0" w:line="240" w:lineRule="auto"/>
        <w:rPr>
          <w:sz w:val="24"/>
          <w:szCs w:val="24"/>
        </w:rPr>
      </w:pPr>
      <w:r w:rsidRPr="00413C3D">
        <w:rPr>
          <w:sz w:val="24"/>
          <w:szCs w:val="24"/>
        </w:rPr>
        <w:t>Director: Paul Crits-Christoph   (crits@mail.med.upenn.edu</w:t>
      </w:r>
    </w:p>
    <w:p w:rsidR="00413C3D" w:rsidRPr="00413C3D" w:rsidRDefault="00413C3D" w:rsidP="002D38F0">
      <w:pPr>
        <w:spacing w:after="0" w:line="240" w:lineRule="auto"/>
        <w:rPr>
          <w:sz w:val="24"/>
          <w:szCs w:val="24"/>
        </w:rPr>
      </w:pPr>
      <w:r w:rsidRPr="00413C3D">
        <w:rPr>
          <w:sz w:val="24"/>
          <w:szCs w:val="24"/>
        </w:rPr>
        <w:t xml:space="preserve">Co-Directors:  Robert Gross  </w:t>
      </w:r>
      <w:r>
        <w:rPr>
          <w:sz w:val="24"/>
          <w:szCs w:val="24"/>
        </w:rPr>
        <w:t>(grossr@mail.med.upenn.edu)</w:t>
      </w:r>
    </w:p>
    <w:p w:rsidR="00413C3D" w:rsidRPr="00413C3D" w:rsidRDefault="00413C3D" w:rsidP="002D3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413C3D">
        <w:rPr>
          <w:sz w:val="24"/>
          <w:szCs w:val="24"/>
        </w:rPr>
        <w:t>Pablo Tebas</w:t>
      </w:r>
      <w:r>
        <w:rPr>
          <w:sz w:val="24"/>
          <w:szCs w:val="24"/>
        </w:rPr>
        <w:t xml:space="preserve">  (</w:t>
      </w:r>
      <w:r w:rsidRPr="00413C3D">
        <w:rPr>
          <w:sz w:val="24"/>
          <w:szCs w:val="24"/>
        </w:rPr>
        <w:t>Pablo.Tebas@uphs.upenn.edu</w:t>
      </w:r>
      <w:r>
        <w:rPr>
          <w:sz w:val="24"/>
          <w:szCs w:val="24"/>
        </w:rPr>
        <w:t>)</w:t>
      </w:r>
    </w:p>
    <w:p w:rsidR="00413C3D" w:rsidRPr="00413C3D" w:rsidRDefault="00413C3D" w:rsidP="002D38F0">
      <w:pPr>
        <w:spacing w:after="0" w:line="240" w:lineRule="auto"/>
        <w:rPr>
          <w:sz w:val="24"/>
          <w:szCs w:val="24"/>
        </w:rPr>
      </w:pPr>
      <w:r w:rsidRPr="00413C3D">
        <w:rPr>
          <w:sz w:val="24"/>
          <w:szCs w:val="24"/>
        </w:rPr>
        <w:t xml:space="preserve">Coordinator:  Hannah Markell  </w:t>
      </w:r>
      <w:r>
        <w:rPr>
          <w:sz w:val="24"/>
          <w:szCs w:val="24"/>
        </w:rPr>
        <w:t>(hmarkell@mail.med.upenn.edu)</w:t>
      </w:r>
    </w:p>
    <w:p w:rsidR="00413C3D" w:rsidRDefault="00413C3D">
      <w:pPr>
        <w:rPr>
          <w:sz w:val="24"/>
          <w:szCs w:val="24"/>
        </w:rPr>
      </w:pPr>
    </w:p>
    <w:p w:rsidR="00413C3D" w:rsidRPr="002D38F0" w:rsidRDefault="00413C3D">
      <w:pPr>
        <w:rPr>
          <w:b/>
          <w:sz w:val="28"/>
          <w:szCs w:val="28"/>
        </w:rPr>
      </w:pPr>
      <w:r w:rsidRPr="002D38F0">
        <w:rPr>
          <w:b/>
          <w:sz w:val="28"/>
          <w:szCs w:val="28"/>
        </w:rPr>
        <w:t>Services</w:t>
      </w:r>
    </w:p>
    <w:p w:rsidR="00413C3D" w:rsidRPr="002D38F0" w:rsidRDefault="00413C3D">
      <w:pPr>
        <w:rPr>
          <w:b/>
          <w:sz w:val="24"/>
          <w:szCs w:val="24"/>
        </w:rPr>
      </w:pPr>
      <w:r w:rsidRPr="002D38F0">
        <w:rPr>
          <w:b/>
          <w:sz w:val="24"/>
          <w:szCs w:val="24"/>
        </w:rPr>
        <w:t>1.  We provide clinical assessments to pilot projects and R01s.</w:t>
      </w:r>
    </w:p>
    <w:p w:rsidR="00413C3D" w:rsidRDefault="00413C3D" w:rsidP="002D38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D38F0">
        <w:rPr>
          <w:sz w:val="24"/>
          <w:szCs w:val="24"/>
        </w:rPr>
        <w:t>Assessment of psychiatric diagnoses (e.g., SCID and other interview methods)</w:t>
      </w:r>
    </w:p>
    <w:p w:rsidR="00413C3D" w:rsidRPr="00413C3D" w:rsidRDefault="002D38F0" w:rsidP="002D38F0">
      <w:pPr>
        <w:spacing w:after="0" w:line="240" w:lineRule="auto"/>
        <w:ind w:left="720"/>
        <w:rPr>
          <w:sz w:val="24"/>
          <w:szCs w:val="24"/>
        </w:rPr>
      </w:pPr>
      <w:r w:rsidRPr="002D38F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r w:rsidR="00413C3D" w:rsidRPr="00413C3D">
        <w:rPr>
          <w:sz w:val="24"/>
          <w:szCs w:val="24"/>
        </w:rPr>
        <w:t>Clinical Rating Scales (e.g. HAM-D)</w:t>
      </w:r>
    </w:p>
    <w:p w:rsidR="00413C3D" w:rsidRPr="002D38F0" w:rsidRDefault="00413C3D" w:rsidP="002D38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D38F0">
        <w:rPr>
          <w:sz w:val="24"/>
          <w:szCs w:val="24"/>
        </w:rPr>
        <w:t xml:space="preserve">We provide these services to pilots at </w:t>
      </w:r>
      <w:r w:rsidRPr="002D38F0">
        <w:rPr>
          <w:b/>
          <w:sz w:val="24"/>
          <w:szCs w:val="24"/>
        </w:rPr>
        <w:t>NO CHARGE</w:t>
      </w:r>
    </w:p>
    <w:p w:rsidR="00413C3D" w:rsidRDefault="00413C3D" w:rsidP="002D38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D38F0">
        <w:rPr>
          <w:sz w:val="24"/>
          <w:szCs w:val="24"/>
        </w:rPr>
        <w:t>We have trained diagnosticians/clinical evaluators on staff.</w:t>
      </w:r>
    </w:p>
    <w:p w:rsidR="008A39BB" w:rsidRPr="002D38F0" w:rsidRDefault="008A39BB" w:rsidP="002D38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 all pilots are mandated to include the Center’s core battery in their data collection. This battery includes the BASIS-24, the QIDS, the Risk Assessment Battery, and SF-12. Please contact Paul Crits-Christoph for a description of these instruments for your pilot proposal.</w:t>
      </w:r>
    </w:p>
    <w:p w:rsidR="00413C3D" w:rsidRPr="00413C3D" w:rsidRDefault="00413C3D" w:rsidP="00413C3D">
      <w:pPr>
        <w:ind w:left="465"/>
        <w:rPr>
          <w:sz w:val="24"/>
          <w:szCs w:val="24"/>
        </w:rPr>
      </w:pPr>
    </w:p>
    <w:p w:rsidR="00413C3D" w:rsidRPr="002D38F0" w:rsidRDefault="00413C3D">
      <w:pPr>
        <w:rPr>
          <w:b/>
          <w:sz w:val="24"/>
          <w:szCs w:val="24"/>
        </w:rPr>
      </w:pPr>
      <w:r w:rsidRPr="002D38F0">
        <w:rPr>
          <w:b/>
          <w:sz w:val="24"/>
          <w:szCs w:val="24"/>
        </w:rPr>
        <w:t>2.     Consultation with HIV experts:</w:t>
      </w:r>
    </w:p>
    <w:p w:rsidR="00413C3D" w:rsidRPr="00413C3D" w:rsidRDefault="00413C3D" w:rsidP="002D38F0">
      <w:pPr>
        <w:spacing w:after="0" w:line="240" w:lineRule="auto"/>
        <w:rPr>
          <w:sz w:val="24"/>
          <w:szCs w:val="24"/>
        </w:rPr>
      </w:pPr>
      <w:r w:rsidRPr="00413C3D">
        <w:rPr>
          <w:sz w:val="24"/>
          <w:szCs w:val="24"/>
        </w:rPr>
        <w:t xml:space="preserve">    </w:t>
      </w:r>
      <w:r w:rsidR="002D38F0">
        <w:rPr>
          <w:sz w:val="24"/>
          <w:szCs w:val="24"/>
        </w:rPr>
        <w:t xml:space="preserve">       </w:t>
      </w:r>
      <w:r w:rsidRPr="00413C3D">
        <w:rPr>
          <w:sz w:val="24"/>
          <w:szCs w:val="24"/>
        </w:rPr>
        <w:t xml:space="preserve">  </w:t>
      </w:r>
      <w:r w:rsidRPr="002D38F0">
        <w:rPr>
          <w:b/>
          <w:sz w:val="24"/>
          <w:szCs w:val="24"/>
        </w:rPr>
        <w:t>Robert Gross, MD</w:t>
      </w:r>
      <w:r w:rsidR="002D38F0">
        <w:rPr>
          <w:b/>
          <w:sz w:val="24"/>
          <w:szCs w:val="24"/>
        </w:rPr>
        <w:t xml:space="preserve">:  </w:t>
      </w:r>
      <w:r w:rsidR="002D38F0" w:rsidRPr="002D38F0">
        <w:rPr>
          <w:sz w:val="24"/>
          <w:szCs w:val="24"/>
        </w:rPr>
        <w:t xml:space="preserve">Co-Director of the Clinical Core of the Penn Center for AIDS Research (CFAR). </w:t>
      </w:r>
      <w:r w:rsidR="002D38F0">
        <w:rPr>
          <w:sz w:val="24"/>
          <w:szCs w:val="24"/>
        </w:rPr>
        <w:t>T</w:t>
      </w:r>
      <w:r w:rsidR="002D38F0" w:rsidRPr="002D38F0">
        <w:rPr>
          <w:sz w:val="24"/>
          <w:szCs w:val="24"/>
        </w:rPr>
        <w:t>rained in both Infectious Diseases and Clinical Epidemiology. He is an expert in the assessment and analysis of antiretroviral adherence data, risk factors for non-adherence/barriers to adherence, including clinical trials to assess novel adherence interventions</w:t>
      </w:r>
    </w:p>
    <w:p w:rsidR="00413C3D" w:rsidRDefault="00413C3D" w:rsidP="002D38F0">
      <w:pPr>
        <w:spacing w:before="240" w:after="0" w:line="240" w:lineRule="auto"/>
        <w:rPr>
          <w:sz w:val="24"/>
          <w:szCs w:val="24"/>
        </w:rPr>
      </w:pPr>
      <w:r w:rsidRPr="00413C3D">
        <w:rPr>
          <w:sz w:val="24"/>
          <w:szCs w:val="24"/>
        </w:rPr>
        <w:t xml:space="preserve">      </w:t>
      </w:r>
      <w:r w:rsidR="002D38F0">
        <w:rPr>
          <w:sz w:val="24"/>
          <w:szCs w:val="24"/>
        </w:rPr>
        <w:t xml:space="preserve">       </w:t>
      </w:r>
      <w:r w:rsidRPr="002D38F0">
        <w:rPr>
          <w:b/>
          <w:sz w:val="24"/>
          <w:szCs w:val="24"/>
        </w:rPr>
        <w:t>Pablo Tebas, MD</w:t>
      </w:r>
      <w:r w:rsidR="002D38F0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D</w:t>
      </w:r>
      <w:r w:rsidRPr="00413C3D">
        <w:rPr>
          <w:sz w:val="24"/>
          <w:szCs w:val="24"/>
        </w:rPr>
        <w:t xml:space="preserve">irects the adult AIDS Clinical Trials Unit (ACTU) at Penn and the </w:t>
      </w:r>
      <w:r w:rsidR="002D38F0">
        <w:rPr>
          <w:sz w:val="24"/>
          <w:szCs w:val="24"/>
        </w:rPr>
        <w:t xml:space="preserve">CFAR </w:t>
      </w:r>
      <w:r w:rsidRPr="00413C3D">
        <w:rPr>
          <w:sz w:val="24"/>
          <w:szCs w:val="24"/>
        </w:rPr>
        <w:t>Developmental Core. His main research interests are the treatment of HIV infection and the study of the metabolic complications associated with HIV infection and its treatment.</w:t>
      </w:r>
    </w:p>
    <w:p w:rsidR="002D38F0" w:rsidRDefault="002D38F0" w:rsidP="002D38F0">
      <w:pPr>
        <w:spacing w:before="240" w:after="0" w:line="240" w:lineRule="auto"/>
        <w:ind w:firstLine="720"/>
        <w:rPr>
          <w:sz w:val="24"/>
          <w:szCs w:val="24"/>
        </w:rPr>
      </w:pPr>
      <w:r w:rsidRPr="002D38F0">
        <w:rPr>
          <w:b/>
          <w:sz w:val="24"/>
          <w:szCs w:val="24"/>
        </w:rPr>
        <w:t>Dennis Kolson, MD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Neurologist with expertise in HIV Associated Neurocognitive </w:t>
      </w:r>
      <w:proofErr w:type="spellStart"/>
      <w:r>
        <w:rPr>
          <w:sz w:val="24"/>
          <w:szCs w:val="24"/>
        </w:rPr>
        <w:t>Disordesr</w:t>
      </w:r>
      <w:proofErr w:type="spellEnd"/>
      <w:r>
        <w:rPr>
          <w:sz w:val="24"/>
          <w:szCs w:val="24"/>
        </w:rPr>
        <w:t xml:space="preserve">.  His own research </w:t>
      </w:r>
      <w:r w:rsidRPr="002D38F0">
        <w:rPr>
          <w:sz w:val="24"/>
          <w:szCs w:val="24"/>
        </w:rPr>
        <w:t xml:space="preserve">is focused upon pathogenesis of HIV-1-infection of the central nervous system as a model for </w:t>
      </w:r>
      <w:proofErr w:type="spellStart"/>
      <w:r w:rsidRPr="002D38F0">
        <w:rPr>
          <w:sz w:val="24"/>
          <w:szCs w:val="24"/>
        </w:rPr>
        <w:t>neuroimmune</w:t>
      </w:r>
      <w:proofErr w:type="spellEnd"/>
      <w:r w:rsidRPr="002D38F0">
        <w:rPr>
          <w:sz w:val="24"/>
          <w:szCs w:val="24"/>
        </w:rPr>
        <w:t>-mediated neurodegeneration</w:t>
      </w:r>
      <w:r>
        <w:rPr>
          <w:sz w:val="24"/>
          <w:szCs w:val="24"/>
        </w:rPr>
        <w:t>.</w:t>
      </w:r>
    </w:p>
    <w:p w:rsidR="002D38F0" w:rsidRDefault="002D38F0" w:rsidP="00413C3D">
      <w:pPr>
        <w:ind w:firstLine="720"/>
        <w:rPr>
          <w:sz w:val="24"/>
          <w:szCs w:val="24"/>
        </w:rPr>
      </w:pPr>
    </w:p>
    <w:p w:rsidR="002D38F0" w:rsidRDefault="002D38F0" w:rsidP="002D38F0">
      <w:pPr>
        <w:spacing w:line="240" w:lineRule="auto"/>
        <w:rPr>
          <w:b/>
          <w:sz w:val="24"/>
          <w:szCs w:val="24"/>
        </w:rPr>
      </w:pPr>
      <w:r w:rsidRPr="002D38F0">
        <w:rPr>
          <w:b/>
          <w:sz w:val="24"/>
          <w:szCs w:val="24"/>
        </w:rPr>
        <w:t>3. Consultation on Assessment Issues</w:t>
      </w:r>
    </w:p>
    <w:p w:rsidR="00413C3D" w:rsidRPr="00413C3D" w:rsidRDefault="002D38F0" w:rsidP="008E6F89">
      <w:pPr>
        <w:spacing w:line="240" w:lineRule="auto"/>
        <w:rPr>
          <w:sz w:val="24"/>
          <w:szCs w:val="24"/>
        </w:rPr>
      </w:pPr>
      <w:r w:rsidRPr="002D38F0">
        <w:rPr>
          <w:b/>
          <w:sz w:val="24"/>
          <w:szCs w:val="24"/>
        </w:rPr>
        <w:t xml:space="preserve">4.  Consultation on recruitment </w:t>
      </w:r>
      <w:r w:rsidR="00413C3D" w:rsidRPr="00413C3D">
        <w:rPr>
          <w:sz w:val="24"/>
          <w:szCs w:val="24"/>
        </w:rPr>
        <w:t xml:space="preserve">      </w:t>
      </w:r>
    </w:p>
    <w:sectPr w:rsidR="00413C3D" w:rsidRPr="00413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C9"/>
    <w:multiLevelType w:val="hybridMultilevel"/>
    <w:tmpl w:val="FEC207C4"/>
    <w:lvl w:ilvl="0" w:tplc="2B96834A">
      <w:start w:val="1"/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EA1CC7"/>
    <w:multiLevelType w:val="hybridMultilevel"/>
    <w:tmpl w:val="45CE5F92"/>
    <w:lvl w:ilvl="0" w:tplc="2B96834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3D"/>
    <w:rsid w:val="002D38F0"/>
    <w:rsid w:val="00413C3D"/>
    <w:rsid w:val="004B53C9"/>
    <w:rsid w:val="008A39BB"/>
    <w:rsid w:val="008E6F89"/>
    <w:rsid w:val="00B83A08"/>
    <w:rsid w:val="00C621B1"/>
    <w:rsid w:val="00E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Will</cp:lastModifiedBy>
  <cp:revision>2</cp:revision>
  <dcterms:created xsi:type="dcterms:W3CDTF">2016-02-15T20:37:00Z</dcterms:created>
  <dcterms:modified xsi:type="dcterms:W3CDTF">2016-02-15T20:37:00Z</dcterms:modified>
</cp:coreProperties>
</file>